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沙湾市文化体育</w:t>
      </w:r>
      <w:bookmarkStart w:id="0" w:name="_GoBack"/>
      <w:bookmarkEnd w:id="0"/>
      <w:r>
        <w:rPr>
          <w:rFonts w:hint="eastAsia" w:ascii="方正黑体_GBK" w:hAnsi="方正黑体_GBK" w:eastAsia="方正黑体_GBK" w:cs="方正黑体_GBK"/>
          <w:sz w:val="32"/>
          <w:szCs w:val="32"/>
          <w:lang w:eastAsia="zh-CN"/>
        </w:rPr>
        <w:t>广播电视和旅游局广播电视领域</w:t>
      </w:r>
      <w:r>
        <w:rPr>
          <w:rFonts w:hint="eastAsia" w:ascii="方正黑体_GBK" w:hAnsi="方正黑体_GBK" w:eastAsia="方正黑体_GBK" w:cs="方正黑体_GBK"/>
          <w:sz w:val="32"/>
          <w:szCs w:val="32"/>
        </w:rPr>
        <w:t>基层政务公开标准目录</w:t>
      </w:r>
    </w:p>
    <w:tbl>
      <w:tblPr>
        <w:tblStyle w:val="6"/>
        <w:tblW w:w="15151"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0"/>
        <w:gridCol w:w="427"/>
        <w:gridCol w:w="664"/>
        <w:gridCol w:w="694"/>
        <w:gridCol w:w="2922"/>
        <w:gridCol w:w="2554"/>
        <w:gridCol w:w="989"/>
        <w:gridCol w:w="797"/>
        <w:gridCol w:w="3720"/>
        <w:gridCol w:w="355"/>
        <w:gridCol w:w="353"/>
        <w:gridCol w:w="324"/>
        <w:gridCol w:w="311"/>
        <w:gridCol w:w="281"/>
        <w:gridCol w:w="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号</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事项类型</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公开事项</w:t>
            </w:r>
          </w:p>
        </w:tc>
        <w:tc>
          <w:tcPr>
            <w:tcW w:w="2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公开内容（要素）</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公开依据</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w:t>
            </w:r>
            <w:r>
              <w:rPr>
                <w:rFonts w:hint="eastAsia" w:ascii="方正黑体_GBK" w:hAnsi="方正黑体_GBK" w:eastAsia="方正黑体_GBK" w:cs="方正黑体_GBK"/>
                <w:i w:val="0"/>
                <w:color w:val="000000"/>
                <w:kern w:val="0"/>
                <w:sz w:val="21"/>
                <w:szCs w:val="21"/>
                <w:u w:val="none"/>
                <w:lang w:val="en-US" w:eastAsia="zh-CN" w:bidi="ar"/>
              </w:rPr>
              <w:br w:type="textWrapping"/>
            </w:r>
            <w:r>
              <w:rPr>
                <w:rFonts w:hint="eastAsia" w:ascii="方正黑体_GBK" w:hAnsi="方正黑体_GBK" w:eastAsia="方正黑体_GBK" w:cs="方正黑体_GBK"/>
                <w:i w:val="0"/>
                <w:color w:val="000000"/>
                <w:kern w:val="0"/>
                <w:sz w:val="21"/>
                <w:szCs w:val="21"/>
                <w:u w:val="none"/>
                <w:lang w:val="en-US" w:eastAsia="zh-CN" w:bidi="ar"/>
              </w:rPr>
              <w:t>主体</w:t>
            </w:r>
          </w:p>
        </w:tc>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公开渠道和载体</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对象</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公开方式</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事项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事项</w:t>
            </w: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全社会</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特定群体</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主动</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依申请</w:t>
            </w: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市级</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镇街级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设置卫星电视广播地面接收设施审批（接收境内节目）</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 《卫星电视广播地面接收设施管理规定》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 《卫星电视广播地面接收设施安装服务暂行办法》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广播电视视频点播业务许可证（乙种）审批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广播电视视频点播业务许可证（乙种）审批（设立）</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3.《广播电视视频点播业务管理办法》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广播电视视频点播业务许可证（乙种）审批（变更）</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3.《广播电视视频点播业务管理办法》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广播电视视频点播业务许可证（乙种）审批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广播电视视频点播业务许可证（乙种）审批（延续）</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3.《广播电视视频点播业务管理办法》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乡镇设立广播电视站和机关、部队、团体、企业事业单位设立有线广播电视站审批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 《广播电视管理条例》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对转播、传输广播电视节目时违反《广播电视广告播出管理办法》第二十一条规定，以游动字幕、叠加字幕、挂角广告等任何形式插播自行组织的广告的处罚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对《〈卫星电视广播地面接收设施管理规定〉实施细则》第十九条第一款第（一）项、第（二）项所列情形的处罚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对未经批准擅自从事专网及定向传播视听节目服务的处罚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对专网及定向传播视听节目服务单位传播的节目内容违反《专网及定向传播视听节目服务管理规定》的处罚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对违反《专网及定向传播视听节目服务管理规定》第二十七条的处罚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对违反《专网及定向传播视听节目服务管理规定》第二十八条的处罚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对违反《专网及定向传播视听节目服务管理规定》第二十九条的处罚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对擅自在互联网上使用广播电视专有名称开展业务等《互联网视听节目服务管理规定》第二十三条所列违法行为的处罚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对擅自从事互联网视听节目服务的处罚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对传播的视听节目内容违反《互联网视听节目服务管理规定》的处罚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highlight w:val="none"/>
                <w:u w:val="none"/>
                <w:lang w:val="en-US" w:eastAsia="zh-CN"/>
              </w:rPr>
            </w:pPr>
            <w:r>
              <w:rPr>
                <w:rFonts w:hint="eastAsia" w:asciiTheme="minorEastAsia" w:hAnsiTheme="minorEastAsia" w:cstheme="minorEastAsia"/>
                <w:i w:val="0"/>
                <w:color w:val="000000"/>
                <w:sz w:val="21"/>
                <w:szCs w:val="21"/>
                <w:highlight w:val="none"/>
                <w:u w:val="none"/>
                <w:lang w:val="en-US" w:eastAsia="zh-CN"/>
              </w:rPr>
              <w:t>16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对未按照许可证载明或备案的事项从事互联网视听节目服务的或违规播出时政类视听新闻节目的处罚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1.主体信息</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2.案由</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3.处罚依据</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cstheme="minorEastAsia"/>
                <w:i w:val="0"/>
                <w:color w:val="000000"/>
                <w:kern w:val="0"/>
                <w:sz w:val="21"/>
                <w:szCs w:val="21"/>
                <w:highlight w:val="none"/>
                <w:u w:val="none"/>
                <w:lang w:val="en-US" w:eastAsia="zh-CN" w:bidi="ar"/>
              </w:rPr>
              <w:t>市</w:t>
            </w:r>
            <w:r>
              <w:rPr>
                <w:rFonts w:hint="eastAsia" w:asciiTheme="minorEastAsia" w:hAnsiTheme="minorEastAsia" w:eastAsiaTheme="minorEastAsia" w:cstheme="minorEastAsia"/>
                <w:i w:val="0"/>
                <w:color w:val="000000"/>
                <w:kern w:val="0"/>
                <w:sz w:val="21"/>
                <w:szCs w:val="21"/>
                <w:highlight w:val="none"/>
                <w:u w:val="none"/>
                <w:lang w:val="en-US" w:eastAsia="zh-CN" w:bidi="ar"/>
              </w:rPr>
              <w:t>文旅</w:t>
            </w:r>
            <w:r>
              <w:rPr>
                <w:rFonts w:hint="eastAsia" w:asciiTheme="minorEastAsia" w:hAnsiTheme="minorEastAsia" w:cstheme="minorEastAsia"/>
                <w:i w:val="0"/>
                <w:color w:val="000000"/>
                <w:kern w:val="0"/>
                <w:sz w:val="21"/>
                <w:szCs w:val="21"/>
                <w:highlight w:val="none"/>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政府网站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政府公报</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两微一端</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发布会/听证会</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广播电视</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纸质媒体</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公开查阅点</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政务服务中心</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便民服务站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入户/现场</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 xml:space="preserve">精准推送 </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highlight w:val="none"/>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highlight w:val="none"/>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对转播、链接、聚合、集成非法的广播电视频道和视听节目网站内容的，擅自插播、截留视听节目信号的处罚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对擅自设立广播电台、电视台、教育电视台、有线广播电视传输覆盖网、广播电视站和广播电视发射台、转播台、微波站、卫星上行站的处罚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auto"/>
                <w:sz w:val="21"/>
                <w:szCs w:val="21"/>
                <w:highlight w:val="yellow"/>
                <w:u w:val="none"/>
                <w:shd w:val="clear" w:color="auto" w:fill="auto"/>
                <w:lang w:val="en-US" w:eastAsia="zh-CN"/>
              </w:rPr>
            </w:pPr>
            <w:r>
              <w:rPr>
                <w:rFonts w:hint="eastAsia" w:asciiTheme="minorEastAsia" w:hAnsiTheme="minorEastAsia" w:cstheme="minorEastAsia"/>
                <w:i w:val="0"/>
                <w:color w:val="auto"/>
                <w:sz w:val="21"/>
                <w:szCs w:val="21"/>
                <w:highlight w:val="yellow"/>
                <w:u w:val="none"/>
                <w:shd w:val="clear" w:color="auto" w:fill="auto"/>
                <w:lang w:val="en-US" w:eastAsia="zh-CN"/>
              </w:rPr>
              <w:t>19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对擅自设立广播电视节目制作经营单位或者擅自制作电视剧及其他广播电视节目的处罚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1.主体信息</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2.案由</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3.处罚依据</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1.《中华人民共和国政府信息公开条例》；</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cstheme="minorEastAsia"/>
                <w:i w:val="0"/>
                <w:color w:val="auto"/>
                <w:kern w:val="0"/>
                <w:sz w:val="21"/>
                <w:szCs w:val="21"/>
                <w:highlight w:val="yellow"/>
                <w:u w:val="none"/>
                <w:shd w:val="clear" w:color="auto" w:fill="auto"/>
                <w:lang w:val="en-US" w:eastAsia="zh-CN" w:bidi="ar"/>
              </w:rPr>
              <w:t>市</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文旅</w:t>
            </w:r>
            <w:r>
              <w:rPr>
                <w:rFonts w:hint="eastAsia" w:asciiTheme="minorEastAsia" w:hAnsiTheme="minorEastAsia" w:cstheme="minorEastAsia"/>
                <w:i w:val="0"/>
                <w:color w:val="auto"/>
                <w:kern w:val="0"/>
                <w:sz w:val="21"/>
                <w:szCs w:val="21"/>
                <w:highlight w:val="yellow"/>
                <w:u w:val="none"/>
                <w:shd w:val="clear" w:color="auto" w:fill="auto"/>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政府网站</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政府公报</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两微一端</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发布会/听证会</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广播电视</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纸质媒体</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公开查阅点</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政务服务中心</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便民服务站</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入户/现场</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社区/企事业单位/村公示栏（电子屏）</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 xml:space="preserve">精准推送 </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shd w:val="clear" w:color="auto" w:fill="auto"/>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shd w:val="clear" w:color="auto" w:fill="auto"/>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对制作、播放、向境外提供含有《广播电视管理条例》第三十二条规定禁止内容的节目的处罚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auto"/>
                <w:sz w:val="21"/>
                <w:szCs w:val="21"/>
                <w:highlight w:val="yellow"/>
                <w:u w:val="none"/>
                <w:lang w:val="en-US" w:eastAsia="zh-CN"/>
              </w:rPr>
            </w:pPr>
            <w:r>
              <w:rPr>
                <w:rFonts w:hint="eastAsia" w:asciiTheme="minorEastAsia" w:hAnsiTheme="minorEastAsia" w:cstheme="minorEastAsia"/>
                <w:i w:val="0"/>
                <w:color w:val="auto"/>
                <w:sz w:val="21"/>
                <w:szCs w:val="21"/>
                <w:highlight w:val="yellow"/>
                <w:u w:val="none"/>
                <w:lang w:val="en-US" w:eastAsia="zh-CN"/>
              </w:rPr>
              <w:t>21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对未经批准，擅自变更台名、台标、节目设置范围或者节目套数等《广播电视管理条例》第五十条所列违法行为的处罚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1.主体信息</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2.案由</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3.处罚依据</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1.《中华人民共和国政府信息公开条例》；</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cstheme="minorEastAsia"/>
                <w:i w:val="0"/>
                <w:color w:val="auto"/>
                <w:kern w:val="0"/>
                <w:sz w:val="21"/>
                <w:szCs w:val="21"/>
                <w:highlight w:val="yellow"/>
                <w:u w:val="none"/>
                <w:lang w:val="en-US" w:eastAsia="zh-CN" w:bidi="ar"/>
              </w:rPr>
              <w:t>市</w:t>
            </w:r>
            <w:r>
              <w:rPr>
                <w:rFonts w:hint="eastAsia" w:asciiTheme="minorEastAsia" w:hAnsiTheme="minorEastAsia" w:eastAsiaTheme="minorEastAsia" w:cstheme="minorEastAsia"/>
                <w:i w:val="0"/>
                <w:color w:val="auto"/>
                <w:kern w:val="0"/>
                <w:sz w:val="21"/>
                <w:szCs w:val="21"/>
                <w:highlight w:val="yellow"/>
                <w:u w:val="none"/>
                <w:lang w:val="en-US" w:eastAsia="zh-CN" w:bidi="ar"/>
              </w:rPr>
              <w:t>文旅</w:t>
            </w:r>
            <w:r>
              <w:rPr>
                <w:rFonts w:hint="eastAsia" w:asciiTheme="minorEastAsia" w:hAnsiTheme="minorEastAsia" w:cstheme="minorEastAsia"/>
                <w:i w:val="0"/>
                <w:color w:val="auto"/>
                <w:kern w:val="0"/>
                <w:sz w:val="21"/>
                <w:szCs w:val="21"/>
                <w:highlight w:val="yellow"/>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政府网站</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政府公报</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两微一端</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发布会/听证会</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广播电视</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纸质媒体</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公开查阅点</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政务服务中心</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便民服务站</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入户/现场</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社区/企事业单位/村公示栏（电子屏）</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 xml:space="preserve">精准推送 </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对出租、转让频率、频段，擅自变更广播电视发射台、转播台技术参数等《广播电视管理条例》第五十一条所列违法行为的处罚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对危害广播电台、电视台安全播出的，破坏广播电视设施的处罚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对违反《广播电视设施保护条例》规定的单位和个人在广播电视设施保护范围内进行建筑施工、兴建设施或者爆破作业、烧荒等活动的处罚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25</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对损坏广播电视设施的处罚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对在广播电视设施保护范围内种植树木、农作物等《广播电视设施保护条例》第二十二条所列违法行为的处罚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对未经同意，擅自在广播电视传输线路保护范围内堆放笨重物品、种植树木、平整土地等《广播电视设施保护条例》第二十三条所列违法行为的处罚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市</w:t>
            </w: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对安全播出责任单位的机构和人员设置、技术系统配置、管理制度、运行流程、应急预案等不符合有关规定，导致播出质量达不到要求等《广播电视安全播出管理规定》第四十一条所列违法行为的处罚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对违反《有线电视管理暂行办法》第八条、第九条、第十条或者第十一条的规定的有线电视台、有线电视站的处罚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对未经批准，擅自开办视频点播业务的处罚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对未经批准，擅自开办视频点播业务的处罚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对未按《广播电视视频点播业务许可证》载明的事项从事视频点播业务等《广播电视视频点播业务管理办法》第三十条所列违法行为的处罚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对宾馆饭店允许未获得《广播电视视频点播业务许可证》的机构在其宾馆饭店内经营视频点播业务的处罚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对擅自从事广播电视节目传送业务的处罚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35</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对有线广播电视运营服务提供者停止经营某项业务时，未提前30日通知所涉及用户等违反《有线广播电视运营服务管理暂行规定》第四十三条规定的行为的处罚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对有线广播电视运营服务提供者未设立统一的客服电话等违反《有线广播电视运营服务管理暂行规定》第四十四条规定的行为的处罚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对违反《广播电视广告播出管理办法》第八条、第九条规定的处罚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对播出机构违反《广播电视广告播出管理办法》的第十五条、第十六条、第十七条规定的处罚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对违反《广播电视广告播出管理办法》第四十一条规定的行为的处罚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对违反《广播电视设备器材入网认定管理办法》第二十一条规定的处罚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对违反《电视剧内容管理规定》，擅自制作、发行、播出电视剧或者变更主要事项未重新报审的处罚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对违反《电视剧内容管理规定》，制作、发行、播出的电视剧含有第五条禁止内容的处罚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对已获得入网认定证书的生产企业未按照入网认定标准生产产品，产品质量或者性能明显下降等《广播电视设备器材入网认定管理办法》第二十条所列违法行为的处罚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对擅自安装和使用卫星地面接收设施的处罚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45</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对未持有《卫星地面接收设施安装许可证》而承担安装卫星地面接收设施施工任务的单位的处罚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对违反《〈卫星电视广播地面接收设施管理规定〉实施细则》第十四条规定的处罚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eastAsia="仿宋_GB2312"/>
                <w:lang w:val="en-US" w:eastAsia="zh-CN"/>
              </w:rPr>
              <w:t>47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对未持有《卫星地面接收设施接收外国卫星传送的电视节目许可证》而擅自设置卫星地面接收设施或者接收外国卫星传送的电视节目的单位的处罚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eastAsia="仿宋_GB2312"/>
                <w:lang w:val="en-US" w:eastAsia="zh-CN"/>
              </w:rPr>
            </w:pPr>
            <w:r>
              <w:rPr>
                <w:rFonts w:hint="eastAsia" w:asciiTheme="minorEastAsia" w:hAnsiTheme="minorEastAsia" w:cstheme="minorEastAsia"/>
                <w:i w:val="0"/>
                <w:color w:val="000000"/>
                <w:kern w:val="0"/>
                <w:sz w:val="21"/>
                <w:szCs w:val="21"/>
                <w:u w:val="none"/>
                <w:lang w:val="en-US" w:eastAsia="zh-CN" w:bidi="ar"/>
              </w:rPr>
              <w:t>48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对违反《卫星地面接收设施接收外国卫星传送电视节目管理办法》第八条、第九条规定的单位的处罚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49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有线广播电视运营服务提供者未向社会公布其业务种类、服务范围、服务时限、资费标准，也未向省、自治区、直辖市人民政府广播影视行政部门备案等违反《有线广播电视运营服务管理暂行规定》第四十二条规定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对未获有线电视台或者有线电视站、共用天线系统设计（安装）许可证，私自承揽有线电视台、有线电视站或者共用天线系统设计、安装任务的处罚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sz w:val="21"/>
                <w:szCs w:val="21"/>
                <w:u w:val="none"/>
                <w:lang w:val="en-US" w:eastAsia="zh-CN"/>
              </w:rPr>
              <w:t>51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对违反《广播电视广告播出管理办法》第四十条规定的行为的处罚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sz w:val="21"/>
                <w:szCs w:val="21"/>
                <w:u w:val="none"/>
                <w:lang w:val="en-US" w:eastAsia="zh-CN"/>
              </w:rPr>
              <w:t>52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对未获得许可证私自开办有线电视台、有线电视站和私自利用有线电视站播映自制电视节目以及私自利用共用天线系统播映自制电视节目或者录像片的处罚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公共服务</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五类特殊群体有线数字电视收视维护费减免</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减免标准</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公共服务</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广播电视设备的安装、调试、开通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1.依申请公开的政府信息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2.政府信息公开告知书</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bl>
    <w:p>
      <w:pPr>
        <w:pStyle w:val="2"/>
        <w:rPr>
          <w:rFonts w:hint="default"/>
          <w:lang w:val="en-US" w:eastAsia="zh-CN"/>
        </w:rPr>
      </w:pPr>
    </w:p>
    <w:p>
      <w:pPr>
        <w:pStyle w:val="2"/>
        <w:rPr>
          <w:rFonts w:hint="eastAsia"/>
          <w:lang w:eastAsia="zh-CN"/>
        </w:rPr>
      </w:pPr>
    </w:p>
    <w:sectPr>
      <w:footerReference r:id="rId3" w:type="default"/>
      <w:pgSz w:w="16838" w:h="11906" w:orient="landscape"/>
      <w:pgMar w:top="1417" w:right="850" w:bottom="1417" w:left="85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Noto Sans Mono CJK JP Regular">
    <w:altName w:val="宋体"/>
    <w:panose1 w:val="020B0500000000000000"/>
    <w:charset w:val="86"/>
    <w:family w:val="swiss"/>
    <w:pitch w:val="default"/>
    <w:sig w:usb0="00000000" w:usb1="00000000" w:usb2="00000016" w:usb3="00000000" w:csb0="602E0107"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Times New Roman" w:hAnsi="Times New Roman" w:cs="Times New Roman"/>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360" w:firstLine="360"/>
                            <w:jc w:val="right"/>
                          </w:pPr>
                          <w:r>
                            <w:rPr>
                              <w:rStyle w:val="9"/>
                              <w:rFonts w:ascii="Times New Roman" w:hAnsi="Times New Roman" w:cs="Times New Roman"/>
                              <w:sz w:val="32"/>
                              <w:szCs w:val="32"/>
                            </w:rPr>
                            <w:t>―</w:t>
                          </w:r>
                          <w:r>
                            <w:rPr>
                              <w:rFonts w:ascii="Times New Roman" w:hAnsi="Times New Roman" w:cs="Times New Roman"/>
                              <w:kern w:val="0"/>
                              <w:sz w:val="32"/>
                              <w:szCs w:val="32"/>
                            </w:rPr>
                            <w:t xml:space="preserve">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fldChar w:fldCharType="end"/>
                          </w:r>
                          <w:r>
                            <w:rPr>
                              <w:rFonts w:ascii="Times New Roman" w:hAnsi="Times New Roman" w:cs="Times New Roman"/>
                              <w:kern w:val="0"/>
                              <w:sz w:val="32"/>
                              <w:szCs w:val="32"/>
                            </w:rPr>
                            <w:t xml:space="preserve"> </w:t>
                          </w:r>
                          <w:r>
                            <w:rPr>
                              <w:rStyle w:val="9"/>
                              <w:rFonts w:ascii="Times New Roman" w:hAnsi="Times New Roman" w:cs="Times New Roman"/>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ind w:right="360" w:firstLine="360"/>
                      <w:jc w:val="right"/>
                    </w:pPr>
                    <w:r>
                      <w:rPr>
                        <w:rStyle w:val="9"/>
                        <w:rFonts w:ascii="Times New Roman" w:hAnsi="Times New Roman" w:cs="Times New Roman"/>
                        <w:sz w:val="32"/>
                        <w:szCs w:val="32"/>
                      </w:rPr>
                      <w:t>―</w:t>
                    </w:r>
                    <w:r>
                      <w:rPr>
                        <w:rFonts w:ascii="Times New Roman" w:hAnsi="Times New Roman" w:cs="Times New Roman"/>
                        <w:kern w:val="0"/>
                        <w:sz w:val="32"/>
                        <w:szCs w:val="32"/>
                      </w:rPr>
                      <w:t xml:space="preserve">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fldChar w:fldCharType="end"/>
                    </w:r>
                    <w:r>
                      <w:rPr>
                        <w:rFonts w:ascii="Times New Roman" w:hAnsi="Times New Roman" w:cs="Times New Roman"/>
                        <w:kern w:val="0"/>
                        <w:sz w:val="32"/>
                        <w:szCs w:val="32"/>
                      </w:rPr>
                      <w:t xml:space="preserve"> </w:t>
                    </w:r>
                    <w:r>
                      <w:rPr>
                        <w:rStyle w:val="9"/>
                        <w:rFonts w:ascii="Times New Roman" w:hAnsi="Times New Roman" w:cs="Times New Roman"/>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YTAwY2UxZWM3NGQxMzA3YzMxNDY0ZTM4Nzk2MTkifQ=="/>
  </w:docVars>
  <w:rsids>
    <w:rsidRoot w:val="19DB6804"/>
    <w:rsid w:val="000048C0"/>
    <w:rsid w:val="006201BC"/>
    <w:rsid w:val="00C55023"/>
    <w:rsid w:val="00D844DC"/>
    <w:rsid w:val="00E46E8F"/>
    <w:rsid w:val="00FA68F8"/>
    <w:rsid w:val="0183602F"/>
    <w:rsid w:val="046F3DD8"/>
    <w:rsid w:val="0546238F"/>
    <w:rsid w:val="05FC1A04"/>
    <w:rsid w:val="06666C14"/>
    <w:rsid w:val="06EC3B3D"/>
    <w:rsid w:val="088D01E0"/>
    <w:rsid w:val="0B38556F"/>
    <w:rsid w:val="0BC5473B"/>
    <w:rsid w:val="0C45141B"/>
    <w:rsid w:val="0C7E3918"/>
    <w:rsid w:val="10766D8F"/>
    <w:rsid w:val="10AA0F26"/>
    <w:rsid w:val="118A0086"/>
    <w:rsid w:val="11BF28F3"/>
    <w:rsid w:val="12DC1E28"/>
    <w:rsid w:val="1414624C"/>
    <w:rsid w:val="148A25E3"/>
    <w:rsid w:val="15FA4CD8"/>
    <w:rsid w:val="16374A4C"/>
    <w:rsid w:val="165D46DB"/>
    <w:rsid w:val="176D084E"/>
    <w:rsid w:val="19DB1B6C"/>
    <w:rsid w:val="19DB6804"/>
    <w:rsid w:val="19E32DAE"/>
    <w:rsid w:val="1B753DF7"/>
    <w:rsid w:val="1BD7444C"/>
    <w:rsid w:val="1C0E4666"/>
    <w:rsid w:val="1CA42B17"/>
    <w:rsid w:val="1D147F75"/>
    <w:rsid w:val="1E14079C"/>
    <w:rsid w:val="1EC22FF3"/>
    <w:rsid w:val="20051053"/>
    <w:rsid w:val="20165453"/>
    <w:rsid w:val="20881880"/>
    <w:rsid w:val="21AA1F21"/>
    <w:rsid w:val="21D5664C"/>
    <w:rsid w:val="2306637F"/>
    <w:rsid w:val="239A2B92"/>
    <w:rsid w:val="246A2172"/>
    <w:rsid w:val="247865AC"/>
    <w:rsid w:val="24855010"/>
    <w:rsid w:val="24862D11"/>
    <w:rsid w:val="25D41315"/>
    <w:rsid w:val="27D52010"/>
    <w:rsid w:val="293A7827"/>
    <w:rsid w:val="2AA81DC4"/>
    <w:rsid w:val="2CE051C4"/>
    <w:rsid w:val="2F6D79D0"/>
    <w:rsid w:val="2FBF98F5"/>
    <w:rsid w:val="303D0611"/>
    <w:rsid w:val="307570CF"/>
    <w:rsid w:val="33EC5C6F"/>
    <w:rsid w:val="35771377"/>
    <w:rsid w:val="35DB1169"/>
    <w:rsid w:val="35F3697B"/>
    <w:rsid w:val="38927EE6"/>
    <w:rsid w:val="38B224AE"/>
    <w:rsid w:val="392308D1"/>
    <w:rsid w:val="3A853CD7"/>
    <w:rsid w:val="3ADC61BB"/>
    <w:rsid w:val="3C284045"/>
    <w:rsid w:val="3C6143B1"/>
    <w:rsid w:val="3C967C00"/>
    <w:rsid w:val="3D5C4646"/>
    <w:rsid w:val="3E0768F2"/>
    <w:rsid w:val="3E355D7B"/>
    <w:rsid w:val="3F1B35F1"/>
    <w:rsid w:val="3F6FFA95"/>
    <w:rsid w:val="3F7B6392"/>
    <w:rsid w:val="40B85E05"/>
    <w:rsid w:val="41771012"/>
    <w:rsid w:val="423667A6"/>
    <w:rsid w:val="43BC1856"/>
    <w:rsid w:val="44273A8B"/>
    <w:rsid w:val="46964683"/>
    <w:rsid w:val="47542844"/>
    <w:rsid w:val="47880223"/>
    <w:rsid w:val="4ABB7228"/>
    <w:rsid w:val="4B4A2A27"/>
    <w:rsid w:val="4B9E0BB5"/>
    <w:rsid w:val="4C720175"/>
    <w:rsid w:val="4CC36122"/>
    <w:rsid w:val="500C5D52"/>
    <w:rsid w:val="505D43DA"/>
    <w:rsid w:val="507F7B2F"/>
    <w:rsid w:val="518C7D1D"/>
    <w:rsid w:val="52111BF0"/>
    <w:rsid w:val="56C42B3D"/>
    <w:rsid w:val="5804088A"/>
    <w:rsid w:val="5919096C"/>
    <w:rsid w:val="596B6989"/>
    <w:rsid w:val="5A674378"/>
    <w:rsid w:val="5F57078A"/>
    <w:rsid w:val="5F581677"/>
    <w:rsid w:val="5F8C2CF0"/>
    <w:rsid w:val="5F971097"/>
    <w:rsid w:val="5FCF0377"/>
    <w:rsid w:val="605D0C1E"/>
    <w:rsid w:val="60D2128F"/>
    <w:rsid w:val="62052070"/>
    <w:rsid w:val="62061505"/>
    <w:rsid w:val="62B9295C"/>
    <w:rsid w:val="62FA2EF5"/>
    <w:rsid w:val="63137486"/>
    <w:rsid w:val="64026755"/>
    <w:rsid w:val="6425084A"/>
    <w:rsid w:val="642F3FD4"/>
    <w:rsid w:val="67F458BB"/>
    <w:rsid w:val="6A097E59"/>
    <w:rsid w:val="6A561C4E"/>
    <w:rsid w:val="6A785F28"/>
    <w:rsid w:val="6BAE694F"/>
    <w:rsid w:val="6BB959A1"/>
    <w:rsid w:val="6BD872DB"/>
    <w:rsid w:val="6E4B5E62"/>
    <w:rsid w:val="6FC53172"/>
    <w:rsid w:val="70B37E08"/>
    <w:rsid w:val="71693F8B"/>
    <w:rsid w:val="7187452B"/>
    <w:rsid w:val="72524680"/>
    <w:rsid w:val="7298052E"/>
    <w:rsid w:val="74353094"/>
    <w:rsid w:val="75D17368"/>
    <w:rsid w:val="76806A29"/>
    <w:rsid w:val="76C4259D"/>
    <w:rsid w:val="76F96D84"/>
    <w:rsid w:val="79562D5E"/>
    <w:rsid w:val="7AB4302C"/>
    <w:rsid w:val="7AC95C38"/>
    <w:rsid w:val="7B4E3AB9"/>
    <w:rsid w:val="7C1A67AF"/>
    <w:rsid w:val="7CDD54F0"/>
    <w:rsid w:val="7D0D0A2E"/>
    <w:rsid w:val="7DF55E06"/>
    <w:rsid w:val="7FF73559"/>
    <w:rsid w:val="DFDF1316"/>
    <w:rsid w:val="EAB782FE"/>
    <w:rsid w:val="EDE8A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3">
    <w:name w:val="Body Text"/>
    <w:basedOn w:val="1"/>
    <w:qFormat/>
    <w:uiPriority w:val="0"/>
    <w:pPr>
      <w:ind w:left="100" w:leftChars="100" w:right="100" w:right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qFormat/>
    <w:uiPriority w:val="0"/>
    <w:rPr>
      <w:i/>
      <w:iCs/>
    </w:rPr>
  </w:style>
  <w:style w:type="character" w:styleId="11">
    <w:name w:val="Hyperlink"/>
    <w:basedOn w:val="8"/>
    <w:qFormat/>
    <w:uiPriority w:val="0"/>
    <w:rPr>
      <w:color w:val="0000FF"/>
      <w:u w:val="single"/>
    </w:rPr>
  </w:style>
  <w:style w:type="paragraph" w:customStyle="1" w:styleId="12">
    <w:name w:val="Table Paragraph"/>
    <w:basedOn w:val="1"/>
    <w:qFormat/>
    <w:uiPriority w:val="99"/>
    <w:pPr>
      <w:autoSpaceDE w:val="0"/>
      <w:autoSpaceDN w:val="0"/>
      <w:adjustRightInd/>
      <w:spacing w:line="240" w:lineRule="auto"/>
      <w:jc w:val="left"/>
      <w:textAlignment w:val="auto"/>
    </w:pPr>
    <w:rPr>
      <w:rFonts w:ascii="Noto Sans Mono CJK JP Regular" w:hAnsi="Noto Sans Mono CJK JP Regular" w:eastAsia="等线" w:cs="Noto Sans Mono CJK JP Regular"/>
      <w:sz w:val="22"/>
      <w:szCs w:val="22"/>
      <w:lang w:eastAsia="en-US"/>
    </w:rPr>
  </w:style>
  <w:style w:type="character" w:customStyle="1" w:styleId="13">
    <w:name w:val="font21"/>
    <w:basedOn w:val="8"/>
    <w:qFormat/>
    <w:uiPriority w:val="0"/>
    <w:rPr>
      <w:rFonts w:hint="eastAsia" w:ascii="仿宋" w:hAnsi="仿宋" w:eastAsia="仿宋" w:cs="仿宋"/>
      <w:color w:val="000000"/>
      <w:sz w:val="22"/>
      <w:szCs w:val="22"/>
      <w:u w:val="none"/>
    </w:rPr>
  </w:style>
  <w:style w:type="character" w:customStyle="1" w:styleId="14">
    <w:name w:val="font01"/>
    <w:basedOn w:val="8"/>
    <w:qFormat/>
    <w:uiPriority w:val="0"/>
    <w:rPr>
      <w:rFonts w:hint="eastAsia" w:ascii="仿宋" w:hAnsi="仿宋" w:eastAsia="仿宋" w:cs="仿宋"/>
      <w:color w:val="000000"/>
      <w:sz w:val="22"/>
      <w:szCs w:val="22"/>
      <w:u w:val="single"/>
    </w:rPr>
  </w:style>
  <w:style w:type="character" w:customStyle="1" w:styleId="15">
    <w:name w:val="font31"/>
    <w:basedOn w:val="8"/>
    <w:qFormat/>
    <w:uiPriority w:val="0"/>
    <w:rPr>
      <w:rFonts w:hint="eastAsia" w:ascii="方正仿宋_GBK" w:hAnsi="方正仿宋_GBK" w:eastAsia="方正仿宋_GBK" w:cs="方正仿宋_GBK"/>
      <w:color w:val="000000"/>
      <w:sz w:val="24"/>
      <w:szCs w:val="24"/>
      <w:u w:val="single"/>
    </w:rPr>
  </w:style>
  <w:style w:type="character" w:customStyle="1" w:styleId="16">
    <w:name w:val="font51"/>
    <w:basedOn w:val="8"/>
    <w:qFormat/>
    <w:uiPriority w:val="0"/>
    <w:rPr>
      <w:rFonts w:hint="eastAsia" w:ascii="方正仿宋_GBK" w:hAnsi="方正仿宋_GBK" w:eastAsia="方正仿宋_GBK" w:cs="方正仿宋_GBK"/>
      <w:color w:val="000000"/>
      <w:sz w:val="24"/>
      <w:szCs w:val="24"/>
      <w:u w:val="none"/>
    </w:rPr>
  </w:style>
  <w:style w:type="paragraph" w:customStyle="1" w:styleId="17">
    <w:name w:val="_Style 4"/>
    <w:basedOn w:val="1"/>
    <w:qFormat/>
    <w:uiPriority w:val="0"/>
    <w:pPr>
      <w:ind w:firstLine="420" w:firstLineChars="200"/>
    </w:pPr>
    <w:rPr>
      <w:rFonts w:ascii="等线" w:hAnsi="等线" w:eastAsia="等线" w:cs="Times New Roman"/>
    </w:rPr>
  </w:style>
  <w:style w:type="paragraph" w:customStyle="1" w:styleId="18">
    <w:name w:val="_Style 2"/>
    <w:basedOn w:val="1"/>
    <w:qFormat/>
    <w:uiPriority w:val="0"/>
    <w:pPr>
      <w:ind w:firstLine="420" w:firstLineChars="200"/>
    </w:pPr>
    <w:rPr>
      <w:rFonts w:ascii="等线" w:hAnsi="等线" w:eastAsia="等线" w:cs="Times New Roman"/>
    </w:rPr>
  </w:style>
  <w:style w:type="paragraph" w:customStyle="1" w:styleId="19">
    <w:name w:val="列出段落2"/>
    <w:basedOn w:val="1"/>
    <w:qFormat/>
    <w:uiPriority w:val="0"/>
    <w:pPr>
      <w:ind w:firstLine="420" w:firstLineChars="200"/>
    </w:pPr>
    <w:rPr>
      <w:rFonts w:ascii="等线" w:hAnsi="等线" w:eastAsia="等线" w:cs="Times New Roman"/>
    </w:rPr>
  </w:style>
  <w:style w:type="character" w:customStyle="1" w:styleId="20">
    <w:name w:val="font41"/>
    <w:basedOn w:val="8"/>
    <w:qFormat/>
    <w:uiPriority w:val="0"/>
    <w:rPr>
      <w:rFonts w:hint="eastAsia" w:ascii="方正仿宋_GBK" w:hAnsi="方正仿宋_GBK" w:eastAsia="方正仿宋_GBK" w:cs="方正仿宋_GBK"/>
      <w:color w:val="000000"/>
      <w:sz w:val="24"/>
      <w:szCs w:val="24"/>
      <w:u w:val="none"/>
    </w:rPr>
  </w:style>
  <w:style w:type="character" w:customStyle="1" w:styleId="21">
    <w:name w:val="font71"/>
    <w:basedOn w:val="8"/>
    <w:qFormat/>
    <w:uiPriority w:val="0"/>
    <w:rPr>
      <w:rFonts w:hint="eastAsia" w:ascii="方正仿宋_GBK" w:hAnsi="方正仿宋_GBK" w:eastAsia="方正仿宋_GBK" w:cs="方正仿宋_GBK"/>
      <w:color w:val="000000"/>
      <w:sz w:val="24"/>
      <w:szCs w:val="24"/>
      <w:u w:val="none"/>
    </w:rPr>
  </w:style>
  <w:style w:type="paragraph" w:customStyle="1" w:styleId="22">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23">
    <w:name w:val="正文文本 (2)"/>
    <w:basedOn w:val="1"/>
    <w:link w:val="25"/>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24">
    <w:name w:val="正文文本 (2) + 间距 1 pt Exact"/>
    <w:basedOn w:val="25"/>
    <w:qFormat/>
    <w:uiPriority w:val="0"/>
    <w:rPr>
      <w:color w:val="000000"/>
      <w:spacing w:val="30"/>
      <w:w w:val="100"/>
      <w:position w:val="0"/>
      <w:lang w:val="zh-CN" w:eastAsia="zh-CN" w:bidi="zh-CN"/>
    </w:rPr>
  </w:style>
  <w:style w:type="character" w:customStyle="1" w:styleId="25">
    <w:name w:val="正文文本 (2) Exact"/>
    <w:basedOn w:val="8"/>
    <w:link w:val="23"/>
    <w:qFormat/>
    <w:uiPriority w:val="0"/>
    <w:rPr>
      <w:rFonts w:ascii="MingLiU" w:hAnsi="MingLiU" w:eastAsia="MingLiU" w:cs="MingLiU"/>
      <w:spacing w:val="10"/>
      <w:sz w:val="17"/>
      <w:szCs w:val="17"/>
    </w:rPr>
  </w:style>
  <w:style w:type="character" w:customStyle="1" w:styleId="26">
    <w:name w:val="正文文本 (2) + 间距 3 pt Exact"/>
    <w:basedOn w:val="25"/>
    <w:qFormat/>
    <w:uiPriority w:val="0"/>
    <w:rPr>
      <w:color w:val="000000"/>
      <w:spacing w:val="60"/>
      <w:w w:val="100"/>
      <w:position w:val="0"/>
      <w:lang w:val="zh-CN" w:eastAsia="zh-CN" w:bidi="zh-CN"/>
    </w:rPr>
  </w:style>
  <w:style w:type="paragraph" w:customStyle="1" w:styleId="27">
    <w:name w:val="正文文本 (7)"/>
    <w:basedOn w:val="1"/>
    <w:link w:val="29"/>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28">
    <w:name w:val="正文文本 (7) Exact1"/>
    <w:basedOn w:val="29"/>
    <w:qFormat/>
    <w:uiPriority w:val="0"/>
    <w:rPr>
      <w:color w:val="000000"/>
      <w:w w:val="100"/>
      <w:position w:val="0"/>
      <w:u w:val="single"/>
      <w:lang w:val="zh-CN" w:eastAsia="zh-CN" w:bidi="zh-CN"/>
    </w:rPr>
  </w:style>
  <w:style w:type="character" w:customStyle="1" w:styleId="29">
    <w:name w:val="正文文本 (7) Exact"/>
    <w:basedOn w:val="8"/>
    <w:link w:val="27"/>
    <w:qFormat/>
    <w:uiPriority w:val="0"/>
    <w:rPr>
      <w:rFonts w:ascii="MingLiU" w:hAnsi="MingLiU" w:eastAsia="MingLiU" w:cs="MingLiU"/>
      <w:spacing w:val="2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140</Pages>
  <Words>89464</Words>
  <Characters>93205</Characters>
  <Lines>22</Lines>
  <Paragraphs>10</Paragraphs>
  <TotalTime>23</TotalTime>
  <ScaleCrop>false</ScaleCrop>
  <LinksUpToDate>false</LinksUpToDate>
  <CharactersWithSpaces>99620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2020-06-12T00:18:00Z</dcterms:created>
  <dc:creator>dzb</dc:creator>
  <cp:lastModifiedBy>Administrator</cp:lastModifiedBy>
  <cp:lastPrinted>2020-08-29T23:31:00Z</cp:lastPrinted>
  <dcterms:modified xsi:type="dcterms:W3CDTF">2023-08-25T09:29:20Z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B4DC0C25B80A4366B54A31063A2FAB86_13</vt:lpwstr>
  </property>
</Properties>
</file>