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沙湾市国土资源执法监察大队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2023年自然资源违法案件公示表（矿产）</w:t>
      </w:r>
    </w:p>
    <w:tbl>
      <w:tblPr>
        <w:tblStyle w:val="6"/>
        <w:tblW w:w="144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2160"/>
        <w:gridCol w:w="1065"/>
        <w:gridCol w:w="1012"/>
        <w:gridCol w:w="728"/>
        <w:gridCol w:w="1865"/>
        <w:gridCol w:w="900"/>
        <w:gridCol w:w="900"/>
        <w:gridCol w:w="1264"/>
        <w:gridCol w:w="4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序号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违法项目名称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违法主体</w:t>
            </w:r>
          </w:p>
        </w:tc>
        <w:tc>
          <w:tcPr>
            <w:tcW w:w="1012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案件编号</w:t>
            </w:r>
          </w:p>
        </w:tc>
        <w:tc>
          <w:tcPr>
            <w:tcW w:w="72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主体分类</w:t>
            </w:r>
          </w:p>
        </w:tc>
        <w:tc>
          <w:tcPr>
            <w:tcW w:w="186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涉及矿产品数量（立方米）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立案时间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结案时间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罚款金额（万元）</w:t>
            </w:r>
          </w:p>
        </w:tc>
        <w:tc>
          <w:tcPr>
            <w:tcW w:w="402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处罚事项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</w:trPr>
        <w:tc>
          <w:tcPr>
            <w:tcW w:w="52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沙湾市格润林果种植专业合作社</w:t>
            </w:r>
            <w:r>
              <w:rPr>
                <w:rFonts w:hint="eastAsia" w:ascii="仿宋_GB2312" w:hAnsi="仿宋" w:eastAsia="仿宋_GB2312"/>
                <w:sz w:val="24"/>
              </w:rPr>
              <w:t>非法买卖矿产资源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案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沙湾市格润林果种植专业合作社</w:t>
            </w:r>
          </w:p>
        </w:tc>
        <w:tc>
          <w:tcPr>
            <w:tcW w:w="1012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[202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]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26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企事业单位</w:t>
            </w:r>
          </w:p>
        </w:tc>
        <w:tc>
          <w:tcPr>
            <w:tcW w:w="186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戈壁料10334.25立方米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26</w:t>
            </w:r>
            <w:bookmarkStart w:id="0" w:name="_GoBack"/>
            <w:bookmarkEnd w:id="0"/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264" w:type="dxa"/>
            <w:vAlign w:val="center"/>
          </w:tcPr>
          <w:p>
            <w:pPr>
              <w:tabs>
                <w:tab w:val="left" w:pos="248"/>
              </w:tabs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02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依照</w:t>
            </w:r>
            <w:r>
              <w:rPr>
                <w:rFonts w:hint="eastAsia" w:ascii="仿宋_GB2312" w:eastAsia="仿宋_GB2312" w:cs="Times New Roman"/>
                <w:sz w:val="24"/>
                <w:szCs w:val="24"/>
                <w:u w:val="none"/>
                <w:lang w:eastAsia="zh-CN"/>
              </w:rPr>
              <w:t>《中华人民共和国</w:t>
            </w:r>
            <w:r>
              <w:rPr>
                <w:rFonts w:hint="eastAsia" w:ascii="仿宋_GB2312" w:eastAsia="仿宋_GB2312" w:cs="Times New Roman"/>
                <w:sz w:val="24"/>
                <w:szCs w:val="24"/>
                <w:u w:val="none"/>
                <w:lang w:val="en-US" w:eastAsia="zh-CN"/>
              </w:rPr>
              <w:t>矿产资源</w:t>
            </w:r>
            <w:r>
              <w:rPr>
                <w:rFonts w:hint="eastAsia" w:ascii="仿宋_GB2312" w:eastAsia="仿宋_GB2312" w:cs="Times New Roman"/>
                <w:sz w:val="24"/>
                <w:szCs w:val="24"/>
                <w:u w:val="none"/>
                <w:lang w:eastAsia="zh-CN"/>
              </w:rPr>
              <w:t>法》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第四十二条第一款</w:t>
            </w:r>
            <w:r>
              <w:rPr>
                <w:rFonts w:hint="eastAsia" w:ascii="仿宋_GB2312" w:eastAsia="仿宋_GB2312" w:cs="Times New Roman"/>
                <w:sz w:val="24"/>
                <w:szCs w:val="24"/>
                <w:u w:val="none"/>
                <w:lang w:eastAsia="zh-CN"/>
              </w:rPr>
              <w:t>及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《新疆维吾尔自治区矿产资源管理条例》第四十五条</w:t>
            </w:r>
            <w:r>
              <w:rPr>
                <w:rFonts w:hint="eastAsia" w:ascii="仿宋_GB2312" w:eastAsia="仿宋_GB2312" w:cs="Times New Roman"/>
                <w:sz w:val="24"/>
                <w:szCs w:val="24"/>
                <w:u w:val="none"/>
                <w:lang w:eastAsia="zh-CN"/>
              </w:rPr>
              <w:t>结合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none"/>
              </w:rPr>
              <w:t>《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新疆维吾尔自治区自然资源行政处罚裁量基准（矿产行政处罚）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none"/>
              </w:rPr>
              <w:t>》</w:t>
            </w:r>
            <w:r>
              <w:rPr>
                <w:rFonts w:hint="eastAsia" w:ascii="仿宋_GB2312" w:eastAsia="仿宋_GB2312" w:cs="Times New Roman"/>
                <w:sz w:val="24"/>
                <w:szCs w:val="24"/>
                <w:u w:val="none"/>
                <w:lang w:eastAsia="zh-CN"/>
              </w:rPr>
              <w:t>的规定，</w:t>
            </w:r>
            <w:r>
              <w:rPr>
                <w:rFonts w:hint="eastAsia" w:ascii="仿宋_GB2312" w:eastAsia="仿宋_GB2312"/>
                <w:sz w:val="24"/>
                <w:szCs w:val="24"/>
                <w:u w:val="none"/>
                <w:lang w:eastAsia="zh-CN"/>
              </w:rPr>
              <w:t>作出行政处罚。</w:t>
            </w:r>
          </w:p>
        </w:tc>
      </w:tr>
    </w:tbl>
    <w:p>
      <w:pPr>
        <w:spacing w:line="360" w:lineRule="auto"/>
        <w:jc w:val="both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ZTliYTVlNmMzOGMwMWY4MDdmMTExZDdkMTk5ZWMifQ=="/>
  </w:docVars>
  <w:rsids>
    <w:rsidRoot w:val="62A52D7A"/>
    <w:rsid w:val="0C283D7C"/>
    <w:rsid w:val="10C9732B"/>
    <w:rsid w:val="137125F5"/>
    <w:rsid w:val="137F2DB6"/>
    <w:rsid w:val="145808E3"/>
    <w:rsid w:val="17065BFB"/>
    <w:rsid w:val="22A55BF5"/>
    <w:rsid w:val="2545106E"/>
    <w:rsid w:val="28FC3C09"/>
    <w:rsid w:val="31D976DD"/>
    <w:rsid w:val="42BE6BA7"/>
    <w:rsid w:val="57E733A3"/>
    <w:rsid w:val="5C642C9E"/>
    <w:rsid w:val="62A52D7A"/>
    <w:rsid w:val="63CD1180"/>
    <w:rsid w:val="785E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560" w:lineRule="exact"/>
      <w:outlineLvl w:val="2"/>
    </w:pPr>
    <w:rPr>
      <w:rFonts w:eastAsia="楷体_GB2312"/>
      <w:b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252</Characters>
  <Lines>0</Lines>
  <Paragraphs>0</Paragraphs>
  <TotalTime>1</TotalTime>
  <ScaleCrop>false</ScaleCrop>
  <LinksUpToDate>false</LinksUpToDate>
  <CharactersWithSpaces>252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2022-11-15T05:11:00Z</dcterms:created>
  <dc:creator>.</dc:creator>
  <cp:lastModifiedBy>多尔坤</cp:lastModifiedBy>
  <cp:lastPrinted>2023-02-03T11:58:00Z</cp:lastPrinted>
  <dcterms:modified xsi:type="dcterms:W3CDTF">2023-08-03T10:39:41Z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4288B10C0BF34B768B4E6AE5B77DDED9_13</vt:lpwstr>
  </property>
</Properties>
</file>