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i w:val="0"/>
          <w:caps w:val="0"/>
          <w:color w:val="222222"/>
          <w:spacing w:val="0"/>
          <w:sz w:val="44"/>
          <w:szCs w:val="44"/>
          <w:shd w:val="clear" w:fill="FFFFFF"/>
        </w:rPr>
      </w:pPr>
      <w:r>
        <w:rPr>
          <w:rFonts w:hint="eastAsia" w:ascii="方正小标宋简体" w:hAnsi="方正小标宋简体" w:eastAsia="方正小标宋简体" w:cs="方正小标宋简体"/>
          <w:b w:val="0"/>
          <w:bCs/>
          <w:i w:val="0"/>
          <w:caps w:val="0"/>
          <w:color w:val="222222"/>
          <w:spacing w:val="0"/>
          <w:sz w:val="44"/>
          <w:szCs w:val="44"/>
          <w:shd w:val="clear" w:fill="FFFFFF"/>
        </w:rPr>
        <w:t>沙湾市文旅局2021年政府信息公开工作年度报告</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一、总体情况</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2021年，沙湾市文化体育广播电视和旅游局认真贯彻落实习近平新时代中国特色社会主义思想、党中央治疆方略和《中华人民共和国政府信息公开条例》，按照相关制度规范，不断转变工作作风，坚持依法行政、提高效能，密切贴近群众，逐步完善公开制度，拓展公开内容，创新公开形式，规范公开流程，强化公开监督，扎实推进政府信息公开的各项工作，取得了一定成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一是高度重视，坚决做到主动公开和依申请公开。沙湾市文旅局高度重视政府信息公开工作，根据《中华人民共和国政府信息公开条例》及市人民政府相关要求，截止2021年12月31日，我局在沙湾市政府网站主动公开政府信息5条，通过一体化在线政务服务平台公开权责清单（行政许可18项、行政处罚371项、行政强制11项、行政检查9项、行政给付1项、行政奖励4项、行政确认6项、其他行政权力15项），未收到依申请公开事项。二是加强信息管理，及时更新信息。一年来，我局严格落实县政府信息公开工作的相关部署，把信息公开工作和各项业务工作紧密集合，配备专门人员负责信息公开工作。结合机构编制、职能分工，依法及时公开鹿角湾景区的职责、机构部门、人员调整、优惠政策等信息。及时将需要社会公众广泛知晓或者参与的信息在政府网站公示，让公众更加快捷方便地了解到文化体育广播电视和旅游方面的活动、动态等信息。三是强化意识，坚决做好保密工作。正确处理政府信息公开与贯彻落实《中华人民共和国保守国家秘密法》的关系，既积极贯彻新条例，将应公开的政府信息全面公开；又严格遵循保密规定，落实信息公开保密审查、源头管理、发布审核机制，严禁将涉及国家秘密、商业秘密和个人隐私及其他按规定不宜或不能公开的政府信息对外公开。四是加强监管，多渠道做好信息公开工作。积极拓宽社会监督渠道，认真听取公众对我局政府信息公开工作的需求和建议，切实保障人民群众的知情权、参与权和监督权，认真受理、处理对违反政府信息公开各项规定的人和事的投诉举报。</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二、主动公开政府信息情况</w:t>
      </w:r>
    </w:p>
    <w:tbl>
      <w:tblPr>
        <w:tblStyle w:val="3"/>
        <w:tblW w:w="8336" w:type="dxa"/>
        <w:tblInd w:w="0" w:type="dxa"/>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2095"/>
        <w:gridCol w:w="2243"/>
        <w:gridCol w:w="2080"/>
        <w:gridCol w:w="1918"/>
      </w:tblGrid>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8336" w:type="dxa"/>
            <w:gridSpan w:val="4"/>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第二十条第（一）项</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信息内容</w:t>
            </w:r>
          </w:p>
        </w:tc>
        <w:tc>
          <w:tcPr>
            <w:tcW w:w="2243" w:type="dxa"/>
            <w:tcBorders>
              <w:top w:val="single" w:color="000000" w:sz="6" w:space="0"/>
              <w:left w:val="single" w:color="000000" w:sz="6" w:space="0"/>
              <w:bottom w:val="single" w:color="000000" w:sz="6" w:space="0"/>
              <w:right w:val="single" w:color="000000" w:sz="6" w:space="0"/>
            </w:tcBorders>
            <w:shd w:val="clear" w:color="auto" w:fill="auto"/>
            <w:noWrap/>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本年制发件数</w:t>
            </w:r>
          </w:p>
        </w:tc>
        <w:tc>
          <w:tcPr>
            <w:tcW w:w="2080"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本年废止件数</w:t>
            </w:r>
          </w:p>
        </w:tc>
        <w:tc>
          <w:tcPr>
            <w:tcW w:w="1918" w:type="dxa"/>
            <w:tcBorders>
              <w:top w:val="single" w:color="000000" w:sz="6" w:space="0"/>
              <w:left w:val="single" w:color="000000" w:sz="6" w:space="0"/>
              <w:bottom w:val="single" w:color="000000" w:sz="6" w:space="0"/>
              <w:right w:val="single" w:color="000000" w:sz="6" w:space="0"/>
            </w:tcBorders>
            <w:shd w:val="clear" w:color="auto" w:fill="auto"/>
            <w:noWrap/>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现行有效件数</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规章</w:t>
            </w:r>
          </w:p>
        </w:tc>
        <w:tc>
          <w:tcPr>
            <w:tcW w:w="2243"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208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1918"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规范性文件</w:t>
            </w:r>
          </w:p>
        </w:tc>
        <w:tc>
          <w:tcPr>
            <w:tcW w:w="2243"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208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1918"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8336" w:type="dxa"/>
            <w:gridSpan w:val="4"/>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第二十条第（五）项</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信息内容</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本年处理决定数量</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行政许可</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9</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8336" w:type="dxa"/>
            <w:gridSpan w:val="4"/>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第二十条第（六）项</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信息内容</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本年处理决定数量</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行政处罚</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行政强制</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8336" w:type="dxa"/>
            <w:gridSpan w:val="4"/>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第二十条第（八）项</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信息内容</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本年收费金额（单位：万元）</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2095" w:type="dxa"/>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行政事业性收费</w:t>
            </w:r>
          </w:p>
        </w:tc>
        <w:tc>
          <w:tcPr>
            <w:tcW w:w="6241" w:type="dxa"/>
            <w:gridSpan w:val="3"/>
            <w:tcBorders>
              <w:top w:val="single" w:color="000000" w:sz="6" w:space="0"/>
              <w:left w:val="single" w:color="000000" w:sz="6" w:space="0"/>
              <w:bottom w:val="single" w:color="000000" w:sz="6" w:space="0"/>
              <w:right w:val="single" w:color="000000" w:sz="6" w:space="0"/>
            </w:tcBorders>
            <w:shd w:val="clear" w:color="auto" w:fill="auto"/>
            <w:noWrap/>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bl>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三、收到和处理政府信息公开申请情况</w:t>
      </w:r>
    </w:p>
    <w:tbl>
      <w:tblPr>
        <w:tblStyle w:val="3"/>
        <w:tblW w:w="8336" w:type="dxa"/>
        <w:tblInd w:w="0" w:type="dxa"/>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655"/>
        <w:gridCol w:w="865"/>
        <w:gridCol w:w="26"/>
        <w:gridCol w:w="2959"/>
        <w:gridCol w:w="419"/>
        <w:gridCol w:w="637"/>
        <w:gridCol w:w="637"/>
        <w:gridCol w:w="637"/>
        <w:gridCol w:w="637"/>
        <w:gridCol w:w="432"/>
        <w:gridCol w:w="432"/>
      </w:tblGrid>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4505" w:type="dxa"/>
            <w:gridSpan w:val="4"/>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（本列数据的勾稽关系为：第一项加第二项之和，等于第三项加第四项之和）</w:t>
            </w:r>
          </w:p>
        </w:tc>
        <w:tc>
          <w:tcPr>
            <w:tcW w:w="3831" w:type="dxa"/>
            <w:gridSpan w:val="7"/>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申请人情况</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4505" w:type="dxa"/>
            <w:gridSpan w:val="4"/>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419"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自然人</w:t>
            </w:r>
          </w:p>
        </w:tc>
        <w:tc>
          <w:tcPr>
            <w:tcW w:w="2980" w:type="dxa"/>
            <w:gridSpan w:val="5"/>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法人或其他组织</w:t>
            </w:r>
          </w:p>
        </w:tc>
        <w:tc>
          <w:tcPr>
            <w:tcW w:w="432"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总计</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4505" w:type="dxa"/>
            <w:gridSpan w:val="4"/>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419"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商业企业</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科研机构</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社会公益组织</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法律服务机构</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其他</w:t>
            </w:r>
          </w:p>
        </w:tc>
        <w:tc>
          <w:tcPr>
            <w:tcW w:w="432"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tblLayout w:type="fixed"/>
          <w:tblCellMar>
            <w:top w:w="15" w:type="dxa"/>
            <w:left w:w="15" w:type="dxa"/>
            <w:bottom w:w="15" w:type="dxa"/>
            <w:right w:w="15" w:type="dxa"/>
          </w:tblCellMar>
        </w:tblPrEx>
        <w:tc>
          <w:tcPr>
            <w:tcW w:w="4505" w:type="dxa"/>
            <w:gridSpan w:val="4"/>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一、本年新收政府信息公开申请数量</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4505" w:type="dxa"/>
            <w:gridSpan w:val="4"/>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二、上年结转政府信息公开申请数量</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三、本年度办理结果</w:t>
            </w:r>
          </w:p>
        </w:tc>
        <w:tc>
          <w:tcPr>
            <w:tcW w:w="385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（一）予以公开</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385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（二）部分公开（区分处理的，只计这一情形，不计其他情形）</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（三）不予公开</w:t>
            </w: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1.属于国家秘密</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2.其他法律行政法规禁止公开</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3.危及“三安全一稳定”</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4.保护第三方合法权益</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5.属于三类内部事务信息</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6.属于四类过程性信息</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7.属于行政执法案卷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8.属于行政查询事项</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（四）无法提供</w:t>
            </w: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1.本机关不掌握相关政府信息</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2.没有现成信息需要另行制作</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3.补正后申请内容仍不明确</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（五）不予处理</w:t>
            </w: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1.信访举报投诉类申请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2.重复申请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3.要求提供公开出版物</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4.无正当理由大量反复申请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91" w:type="dxa"/>
            <w:gridSpan w:val="2"/>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5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5.要求行政机关确认或重新出具已获取信息</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65"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（六）其他处理</w:t>
            </w:r>
          </w:p>
        </w:tc>
        <w:tc>
          <w:tcPr>
            <w:tcW w:w="2985"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1.申请人无正当理由逾期不补正、行政机关不再处理其政府信息公开申请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6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85"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2.申请人逾期未按收费通知要求缴纳费用、行政机关不再处理其政府信息公开申请</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86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2985"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3.其他</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65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385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（七）总计</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4505" w:type="dxa"/>
            <w:gridSpan w:val="4"/>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四、结转下年度继续办理</w:t>
            </w:r>
          </w:p>
        </w:tc>
        <w:tc>
          <w:tcPr>
            <w:tcW w:w="41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37"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bl>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四、政府信息公开行政复议、行政诉讼情况</w:t>
      </w:r>
    </w:p>
    <w:tbl>
      <w:tblPr>
        <w:tblStyle w:val="3"/>
        <w:tblW w:w="8336" w:type="dxa"/>
        <w:tblInd w:w="0" w:type="dxa"/>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728"/>
        <w:gridCol w:w="728"/>
        <w:gridCol w:w="716"/>
        <w:gridCol w:w="618"/>
        <w:gridCol w:w="435"/>
        <w:gridCol w:w="618"/>
        <w:gridCol w:w="618"/>
        <w:gridCol w:w="618"/>
        <w:gridCol w:w="679"/>
        <w:gridCol w:w="423"/>
        <w:gridCol w:w="411"/>
        <w:gridCol w:w="472"/>
        <w:gridCol w:w="412"/>
        <w:gridCol w:w="424"/>
        <w:gridCol w:w="436"/>
      </w:tblGrid>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3225" w:type="dxa"/>
            <w:gridSpan w:val="5"/>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行政复议</w:t>
            </w:r>
          </w:p>
        </w:tc>
        <w:tc>
          <w:tcPr>
            <w:tcW w:w="5111" w:type="dxa"/>
            <w:gridSpan w:val="10"/>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行政诉讼</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728"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结果维持</w:t>
            </w:r>
          </w:p>
        </w:tc>
        <w:tc>
          <w:tcPr>
            <w:tcW w:w="728"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结果纠正</w:t>
            </w:r>
          </w:p>
        </w:tc>
        <w:tc>
          <w:tcPr>
            <w:tcW w:w="716"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其他结果</w:t>
            </w:r>
          </w:p>
        </w:tc>
        <w:tc>
          <w:tcPr>
            <w:tcW w:w="618"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尚未审结</w:t>
            </w:r>
          </w:p>
        </w:tc>
        <w:tc>
          <w:tcPr>
            <w:tcW w:w="435"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总计</w:t>
            </w:r>
          </w:p>
        </w:tc>
        <w:tc>
          <w:tcPr>
            <w:tcW w:w="2956" w:type="dxa"/>
            <w:gridSpan w:val="5"/>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未经复议直接起诉</w:t>
            </w:r>
          </w:p>
        </w:tc>
        <w:tc>
          <w:tcPr>
            <w:tcW w:w="2155" w:type="dxa"/>
            <w:gridSpan w:val="5"/>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复议后起诉</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728"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728"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716"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618"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435" w:type="dxa"/>
            <w:vMerge w:val="continue"/>
            <w:tcBorders>
              <w:top w:val="single" w:color="000000" w:sz="6" w:space="0"/>
              <w:left w:val="single" w:color="000000" w:sz="6" w:space="0"/>
              <w:bottom w:val="single" w:color="000000" w:sz="6" w:space="0"/>
              <w:right w:val="single" w:color="000000" w:sz="6" w:space="0"/>
            </w:tcBorders>
            <w:shd w:val="clear" w:color="auto" w:fill="auto"/>
            <w:vAlign w:val="center"/>
          </w:tcPr>
          <w:p>
            <w:pPr>
              <w:rPr>
                <w:rFonts w:hint="eastAsia" w:ascii="宋体"/>
                <w:sz w:val="24"/>
                <w:szCs w:val="24"/>
              </w:rPr>
            </w:pP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结果维持</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结果纠正</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其他结果</w:t>
            </w:r>
          </w:p>
        </w:tc>
        <w:tc>
          <w:tcPr>
            <w:tcW w:w="67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尚未审结</w:t>
            </w:r>
          </w:p>
        </w:tc>
        <w:tc>
          <w:tcPr>
            <w:tcW w:w="423"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总计</w:t>
            </w:r>
          </w:p>
        </w:tc>
        <w:tc>
          <w:tcPr>
            <w:tcW w:w="411"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结果维持</w:t>
            </w:r>
          </w:p>
        </w:tc>
        <w:tc>
          <w:tcPr>
            <w:tcW w:w="47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结果纠正</w:t>
            </w:r>
          </w:p>
        </w:tc>
        <w:tc>
          <w:tcPr>
            <w:tcW w:w="41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其他结果</w:t>
            </w:r>
          </w:p>
        </w:tc>
        <w:tc>
          <w:tcPr>
            <w:tcW w:w="424"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尚未审结</w:t>
            </w:r>
          </w:p>
        </w:tc>
        <w:tc>
          <w:tcPr>
            <w:tcW w:w="436"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总计</w:t>
            </w:r>
          </w:p>
        </w:tc>
      </w:tr>
      <w:tr>
        <w:tblPrEx>
          <w:tblBorders>
            <w:top w:val="single" w:color="000000" w:sz="6" w:space="0"/>
            <w:left w:val="single" w:color="000000" w:sz="6" w:space="0"/>
            <w:bottom w:val="single" w:color="000000" w:sz="6" w:space="0"/>
            <w:right w:val="single" w:color="000000"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c>
          <w:tcPr>
            <w:tcW w:w="72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72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716"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5"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18"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679"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23"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11"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7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12"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24"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c>
          <w:tcPr>
            <w:tcW w:w="436" w:type="dxa"/>
            <w:tcBorders>
              <w:top w:val="single" w:color="000000" w:sz="6" w:space="0"/>
              <w:left w:val="single" w:color="000000" w:sz="6" w:space="0"/>
              <w:bottom w:val="single" w:color="000000" w:sz="6" w:space="0"/>
              <w:right w:val="single" w:color="000000" w:sz="6" w:space="0"/>
            </w:tcBorders>
            <w:shd w:val="clear" w:color="auto" w:fill="auto"/>
            <w:vAlign w:val="center"/>
          </w:tcPr>
          <w:p>
            <w:pPr>
              <w:pStyle w:val="2"/>
              <w:keepNext w:val="0"/>
              <w:keepLines w:val="0"/>
              <w:widowControl/>
              <w:suppressLineNumbers w:val="0"/>
              <w:spacing w:before="0" w:beforeAutospacing="0" w:after="0" w:afterAutospacing="0" w:line="315" w:lineRule="atLeast"/>
              <w:ind w:left="0" w:right="0" w:firstLine="0"/>
              <w:rPr>
                <w:sz w:val="21"/>
                <w:szCs w:val="21"/>
              </w:rPr>
            </w:pPr>
            <w:r>
              <w:rPr>
                <w:sz w:val="21"/>
                <w:szCs w:val="21"/>
              </w:rPr>
              <w:t>0</w:t>
            </w:r>
          </w:p>
        </w:tc>
      </w:tr>
    </w:tbl>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五、存在的主要问题及改进情况</w:t>
      </w:r>
    </w:p>
    <w:p>
      <w:pPr>
        <w:pStyle w:val="2"/>
        <w:widowControl/>
        <w:spacing w:before="0" w:beforeAutospacing="0" w:after="0" w:afterAutospacing="0" w:line="480" w:lineRule="exact"/>
        <w:ind w:firstLine="640" w:firstLineChars="200"/>
        <w:jc w:val="both"/>
        <w:rPr>
          <w:rFonts w:hint="eastAsia" w:ascii="仿宋" w:hAnsi="仿宋" w:eastAsia="仿宋" w:cs="仿宋"/>
          <w:sz w:val="32"/>
          <w:szCs w:val="32"/>
        </w:rPr>
      </w:pPr>
      <w:r>
        <w:rPr>
          <w:rFonts w:hint="eastAsia" w:ascii="仿宋" w:hAnsi="仿宋" w:eastAsia="仿宋" w:cs="仿宋"/>
          <w:color w:val="000000"/>
          <w:sz w:val="32"/>
          <w:szCs w:val="32"/>
          <w:shd w:val="clear" w:color="auto" w:fill="FFFFFF"/>
          <w:lang w:eastAsia="zh-CN"/>
        </w:rPr>
        <w:t>我</w:t>
      </w:r>
      <w:r>
        <w:rPr>
          <w:rFonts w:hint="eastAsia" w:ascii="仿宋" w:hAnsi="仿宋" w:eastAsia="仿宋" w:cs="仿宋"/>
          <w:color w:val="000000"/>
          <w:sz w:val="32"/>
          <w:szCs w:val="32"/>
          <w:shd w:val="clear" w:color="auto" w:fill="FFFFFF"/>
        </w:rPr>
        <w:t>局政府信息公开工作在上级有关部门的领导下取得了一些成效，但也存在一些问题：一是对《条例》和政府信息公开工作规定的学习、掌握还不够好；二是公开政府信息的主动性不够强。三是主动公开的内容还需进一步规范。</w:t>
      </w:r>
    </w:p>
    <w:p>
      <w:pPr>
        <w:pStyle w:val="2"/>
        <w:widowControl/>
        <w:spacing w:before="0" w:beforeAutospacing="0" w:after="0" w:afterAutospacing="0" w:line="480" w:lineRule="exact"/>
        <w:ind w:firstLine="640" w:firstLineChars="200"/>
        <w:jc w:val="both"/>
        <w:rPr>
          <w:rFonts w:hint="eastAsia" w:ascii="仿宋_GB2312" w:hAnsi="仿宋_GB2312" w:eastAsia="仿宋_GB2312" w:cs="仿宋_GB2312"/>
          <w:i w:val="0"/>
          <w:caps w:val="0"/>
          <w:color w:val="5A5A5A"/>
          <w:spacing w:val="0"/>
          <w:sz w:val="32"/>
          <w:szCs w:val="32"/>
          <w:shd w:val="clear" w:fill="FFFFFF"/>
        </w:rPr>
      </w:pPr>
      <w:r>
        <w:rPr>
          <w:rFonts w:hint="eastAsia" w:ascii="仿宋" w:hAnsi="仿宋" w:eastAsia="仿宋" w:cs="仿宋"/>
          <w:color w:val="000000"/>
          <w:sz w:val="32"/>
          <w:szCs w:val="32"/>
          <w:shd w:val="clear" w:color="auto" w:fill="FFFFFF"/>
        </w:rPr>
        <w:t>我局将按照《条例》和沙湾市人民政府信息公开的相关要求，继续大力推进政府信息公开工作，主要是做好以下几方面工作：一是不断强化对工作人员尤其是信息员的理论培训和业务培训。二是紧紧围绕实施政府信息公开工作，多渠道、多形式，认真抓好政府信息公开。三是进一步完善政府信息公开的各项规章制度，</w:t>
      </w:r>
      <w:bookmarkStart w:id="0" w:name="_GoBack"/>
      <w:bookmarkEnd w:id="0"/>
      <w:r>
        <w:rPr>
          <w:rFonts w:hint="eastAsia" w:ascii="仿宋" w:hAnsi="仿宋" w:eastAsia="仿宋" w:cs="仿宋"/>
          <w:color w:val="000000"/>
          <w:sz w:val="32"/>
          <w:szCs w:val="32"/>
          <w:shd w:val="clear" w:color="auto" w:fill="FFFFFF"/>
        </w:rPr>
        <w:t>形成以制度管人、以制度谋事的长效机制，进一步规范政府信息公开工作。</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六、其他需要报告的事项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_GB2312" w:hAnsi="仿宋_GB2312" w:eastAsia="仿宋_GB2312" w:cs="仿宋_GB2312"/>
          <w:i w:val="0"/>
          <w:caps w:val="0"/>
          <w:color w:val="5A5A5A"/>
          <w:spacing w:val="0"/>
          <w:sz w:val="32"/>
          <w:szCs w:val="32"/>
          <w:shd w:val="clear" w:fill="FFFFFF"/>
        </w:rPr>
      </w:pPr>
      <w:r>
        <w:rPr>
          <w:rFonts w:hint="eastAsia" w:ascii="仿宋_GB2312" w:hAnsi="仿宋_GB2312" w:eastAsia="仿宋_GB2312" w:cs="仿宋_GB2312"/>
          <w:i w:val="0"/>
          <w:caps w:val="0"/>
          <w:color w:val="5A5A5A"/>
          <w:spacing w:val="0"/>
          <w:sz w:val="32"/>
          <w:szCs w:val="32"/>
          <w:shd w:val="clear" w:fill="FFFFFF"/>
        </w:rPr>
        <w:t>无</w:t>
      </w:r>
    </w:p>
    <w:p>
      <w:pPr>
        <w:rPr>
          <w:rFonts w:hint="eastAsia" w:ascii="宋体" w:hAnsi="宋体" w:eastAsia="宋体" w:cs="宋体"/>
          <w:b/>
          <w:i w:val="0"/>
          <w:caps w:val="0"/>
          <w:color w:val="222222"/>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95E46"/>
    <w:rsid w:val="73BA4527"/>
    <w:rsid w:val="7CE45194"/>
    <w:rsid w:val="7ED95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2023-09-21T02:55:00Z</dcterms:created>
  <dc:creator>Administrator</dc:creator>
  <cp:lastModifiedBy>Administrator</cp:lastModifiedBy>
  <dcterms:modified xsi:type="dcterms:W3CDTF">2023-10-24T05:01:15Z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