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222222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222222"/>
          <w:spacing w:val="0"/>
          <w:sz w:val="44"/>
          <w:szCs w:val="44"/>
          <w:shd w:val="clear" w:fill="FFFFFF"/>
        </w:rPr>
        <w:t>沙湾市发展和改革委员会2021年政府信息公开工作年度报告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总体情况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2021年，沙湾市发改委认真贯彻落实《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中华人民共和国政府信息公开条例》及市委、市政府有关文件精神，坚持“以人为本、服务群众”的工作思路，强化组织领导，创新工作机制，不断夯实信息公开工作基础，拓展信息公开渠道，加大工作力度，将与经济建设、社会管理和公共服务等相关的政务信息，通过市政府网站主动向社会进行公开。全年共主动公开信息87条，主动公开的政府信息未涉及国家秘密、商业秘密和个人隐私，也未出现危及国家安全、公共安全、经济安全和社会稳定的信息。未涉及其他类信息公开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二、主动公开政府信息情况</w:t>
      </w:r>
    </w:p>
    <w:tbl>
      <w:tblPr>
        <w:tblStyle w:val="3"/>
        <w:tblW w:w="8336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510"/>
        <w:gridCol w:w="1956"/>
        <w:gridCol w:w="1871"/>
        <w:gridCol w:w="19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第二十条第（一）项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信息内容</w:t>
            </w:r>
          </w:p>
        </w:tc>
        <w:tc>
          <w:tcPr>
            <w:tcW w:w="19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本年新制作数量</w:t>
            </w:r>
          </w:p>
        </w:tc>
        <w:tc>
          <w:tcPr>
            <w:tcW w:w="18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本年新公开数量</w:t>
            </w:r>
          </w:p>
        </w:tc>
        <w:tc>
          <w:tcPr>
            <w:tcW w:w="19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对外公开总数量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规章</w:t>
            </w:r>
          </w:p>
        </w:tc>
        <w:tc>
          <w:tcPr>
            <w:tcW w:w="19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8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9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规范性文件</w:t>
            </w:r>
          </w:p>
        </w:tc>
        <w:tc>
          <w:tcPr>
            <w:tcW w:w="19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8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9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第二十条第（五）项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信息内容</w:t>
            </w:r>
          </w:p>
        </w:tc>
        <w:tc>
          <w:tcPr>
            <w:tcW w:w="582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本年处理决定数量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行政许可</w:t>
            </w:r>
          </w:p>
        </w:tc>
        <w:tc>
          <w:tcPr>
            <w:tcW w:w="582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第二十条第（六）项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信息内容</w:t>
            </w:r>
          </w:p>
        </w:tc>
        <w:tc>
          <w:tcPr>
            <w:tcW w:w="582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本年处理决定数量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行政处罚</w:t>
            </w:r>
          </w:p>
        </w:tc>
        <w:tc>
          <w:tcPr>
            <w:tcW w:w="582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行政强制</w:t>
            </w:r>
          </w:p>
        </w:tc>
        <w:tc>
          <w:tcPr>
            <w:tcW w:w="582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第二十条第（八）项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信息内容</w:t>
            </w:r>
          </w:p>
        </w:tc>
        <w:tc>
          <w:tcPr>
            <w:tcW w:w="582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本年收费金额(单位:万元)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行政事业性收费</w:t>
            </w:r>
          </w:p>
        </w:tc>
        <w:tc>
          <w:tcPr>
            <w:tcW w:w="582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三、收到和处理政府信息公开申请情况</w:t>
      </w:r>
    </w:p>
    <w:tbl>
      <w:tblPr>
        <w:tblStyle w:val="3"/>
        <w:tblW w:w="8336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21"/>
        <w:gridCol w:w="878"/>
        <w:gridCol w:w="2660"/>
        <w:gridCol w:w="458"/>
        <w:gridCol w:w="56"/>
        <w:gridCol w:w="444"/>
        <w:gridCol w:w="486"/>
        <w:gridCol w:w="854"/>
        <w:gridCol w:w="799"/>
        <w:gridCol w:w="540"/>
        <w:gridCol w:w="54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159" w:type="dxa"/>
            <w:gridSpan w:val="3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（本列数据的勾稽关系为：第一项加第二项之和，等于第三项加第四项之和）</w:t>
            </w:r>
          </w:p>
        </w:tc>
        <w:tc>
          <w:tcPr>
            <w:tcW w:w="4177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申请人情况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159" w:type="dxa"/>
            <w:gridSpan w:val="3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45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自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然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人</w:t>
            </w:r>
          </w:p>
        </w:tc>
        <w:tc>
          <w:tcPr>
            <w:tcW w:w="317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法人或其他组织</w:t>
            </w:r>
          </w:p>
        </w:tc>
        <w:tc>
          <w:tcPr>
            <w:tcW w:w="54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总计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159" w:type="dxa"/>
            <w:gridSpan w:val="3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45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5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商业企业</w:t>
            </w:r>
          </w:p>
        </w:tc>
        <w:tc>
          <w:tcPr>
            <w:tcW w:w="4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科研机构</w:t>
            </w:r>
          </w:p>
        </w:tc>
        <w:tc>
          <w:tcPr>
            <w:tcW w:w="8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社会公益组织</w:t>
            </w:r>
          </w:p>
        </w:tc>
        <w:tc>
          <w:tcPr>
            <w:tcW w:w="7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法律服务机构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其他</w:t>
            </w:r>
          </w:p>
        </w:tc>
        <w:tc>
          <w:tcPr>
            <w:tcW w:w="54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15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一、本年新收政府信息公开申请数量</w:t>
            </w:r>
          </w:p>
        </w:tc>
        <w:tc>
          <w:tcPr>
            <w:tcW w:w="4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4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8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7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15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二、上年结转政府信息公开申请数量</w:t>
            </w:r>
          </w:p>
        </w:tc>
        <w:tc>
          <w:tcPr>
            <w:tcW w:w="4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4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8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7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2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本年度办理结果</w:t>
            </w:r>
          </w:p>
        </w:tc>
        <w:tc>
          <w:tcPr>
            <w:tcW w:w="353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（一）予以公开</w:t>
            </w:r>
          </w:p>
        </w:tc>
        <w:tc>
          <w:tcPr>
            <w:tcW w:w="4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4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8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7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2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353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（二）部分公开（区分处理的，只计这一情形，不计其他情形）</w:t>
            </w:r>
          </w:p>
        </w:tc>
        <w:tc>
          <w:tcPr>
            <w:tcW w:w="4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4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8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7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2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87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（三）不予公开</w:t>
            </w:r>
          </w:p>
        </w:tc>
        <w:tc>
          <w:tcPr>
            <w:tcW w:w="2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1、属于国家秘密</w:t>
            </w:r>
          </w:p>
        </w:tc>
        <w:tc>
          <w:tcPr>
            <w:tcW w:w="4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4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8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7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2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87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2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2、其他法律行政法规禁止公开</w:t>
            </w:r>
          </w:p>
        </w:tc>
        <w:tc>
          <w:tcPr>
            <w:tcW w:w="4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4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8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7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2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87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2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3、危及“三安全一稳定”</w:t>
            </w:r>
          </w:p>
        </w:tc>
        <w:tc>
          <w:tcPr>
            <w:tcW w:w="4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4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8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7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2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87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2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4、保护第三方合法权益</w:t>
            </w:r>
          </w:p>
        </w:tc>
        <w:tc>
          <w:tcPr>
            <w:tcW w:w="4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4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8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7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2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87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2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5、属于三类内部事务信息</w:t>
            </w:r>
          </w:p>
        </w:tc>
        <w:tc>
          <w:tcPr>
            <w:tcW w:w="4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4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8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7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2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87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2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6、属于四类过程性信息</w:t>
            </w:r>
          </w:p>
        </w:tc>
        <w:tc>
          <w:tcPr>
            <w:tcW w:w="4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4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8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7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2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87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2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7、属于行政执法案卷</w:t>
            </w:r>
          </w:p>
        </w:tc>
        <w:tc>
          <w:tcPr>
            <w:tcW w:w="4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4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8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7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2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87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2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8、属于行政查询事项</w:t>
            </w:r>
          </w:p>
        </w:tc>
        <w:tc>
          <w:tcPr>
            <w:tcW w:w="4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4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8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7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2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87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（四）无法提供</w:t>
            </w:r>
          </w:p>
        </w:tc>
        <w:tc>
          <w:tcPr>
            <w:tcW w:w="2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1、本机关不掌握相关政府信息</w:t>
            </w:r>
          </w:p>
        </w:tc>
        <w:tc>
          <w:tcPr>
            <w:tcW w:w="4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4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8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7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2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87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2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2、没有现成信息需要另行制作</w:t>
            </w:r>
          </w:p>
        </w:tc>
        <w:tc>
          <w:tcPr>
            <w:tcW w:w="4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4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8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7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2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87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2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3、补正后申请内容仍不明确</w:t>
            </w:r>
          </w:p>
        </w:tc>
        <w:tc>
          <w:tcPr>
            <w:tcW w:w="4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4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8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7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2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87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（五）不予处理</w:t>
            </w:r>
          </w:p>
        </w:tc>
        <w:tc>
          <w:tcPr>
            <w:tcW w:w="2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1、信访举报投诉类申请</w:t>
            </w:r>
          </w:p>
        </w:tc>
        <w:tc>
          <w:tcPr>
            <w:tcW w:w="4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4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8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7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2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87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2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2、重复申请</w:t>
            </w:r>
          </w:p>
        </w:tc>
        <w:tc>
          <w:tcPr>
            <w:tcW w:w="4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4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8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7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2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87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2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3、要求提供公开出版物</w:t>
            </w:r>
          </w:p>
        </w:tc>
        <w:tc>
          <w:tcPr>
            <w:tcW w:w="4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4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8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7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2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87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2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4、无正当理由大量反复申请</w:t>
            </w:r>
          </w:p>
        </w:tc>
        <w:tc>
          <w:tcPr>
            <w:tcW w:w="4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4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8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7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2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87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2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5、要求行政机关确认或重新出具已获取信息</w:t>
            </w:r>
          </w:p>
        </w:tc>
        <w:tc>
          <w:tcPr>
            <w:tcW w:w="4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4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8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7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2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87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（六）其他处理</w:t>
            </w:r>
          </w:p>
        </w:tc>
        <w:tc>
          <w:tcPr>
            <w:tcW w:w="2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1．申请人无正当理由逾期不补正，行政机关不再处理其政府信息公开申请。</w:t>
            </w:r>
          </w:p>
        </w:tc>
        <w:tc>
          <w:tcPr>
            <w:tcW w:w="4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4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8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7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2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87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2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2．申请人逾期未按收费通知缴纳费用、行政机关不再处理其政府信息公开申请。</w:t>
            </w:r>
          </w:p>
        </w:tc>
        <w:tc>
          <w:tcPr>
            <w:tcW w:w="4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4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8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7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2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87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2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3.其他</w:t>
            </w:r>
          </w:p>
        </w:tc>
        <w:tc>
          <w:tcPr>
            <w:tcW w:w="4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4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8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7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2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353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（七）总计</w:t>
            </w:r>
          </w:p>
        </w:tc>
        <w:tc>
          <w:tcPr>
            <w:tcW w:w="4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4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8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7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15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四、结转下年度继续办理</w:t>
            </w:r>
          </w:p>
        </w:tc>
        <w:tc>
          <w:tcPr>
            <w:tcW w:w="51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4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8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7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四、政府信息公开行政复议、行政诉讼情况</w:t>
      </w:r>
    </w:p>
    <w:tbl>
      <w:tblPr>
        <w:tblStyle w:val="3"/>
        <w:tblW w:w="8336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14"/>
        <w:gridCol w:w="610"/>
        <w:gridCol w:w="596"/>
        <w:gridCol w:w="541"/>
        <w:gridCol w:w="610"/>
        <w:gridCol w:w="527"/>
        <w:gridCol w:w="582"/>
        <w:gridCol w:w="541"/>
        <w:gridCol w:w="555"/>
        <w:gridCol w:w="541"/>
        <w:gridCol w:w="541"/>
        <w:gridCol w:w="541"/>
        <w:gridCol w:w="541"/>
        <w:gridCol w:w="541"/>
        <w:gridCol w:w="55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871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行政复议</w:t>
            </w:r>
          </w:p>
        </w:tc>
        <w:tc>
          <w:tcPr>
            <w:tcW w:w="5465" w:type="dxa"/>
            <w:gridSpan w:val="1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行政诉讼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14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结果维持</w:t>
            </w:r>
          </w:p>
        </w:tc>
        <w:tc>
          <w:tcPr>
            <w:tcW w:w="61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结果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纠正</w:t>
            </w:r>
          </w:p>
        </w:tc>
        <w:tc>
          <w:tcPr>
            <w:tcW w:w="596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其他结果</w:t>
            </w:r>
          </w:p>
        </w:tc>
        <w:tc>
          <w:tcPr>
            <w:tcW w:w="54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尚未审结</w:t>
            </w:r>
          </w:p>
        </w:tc>
        <w:tc>
          <w:tcPr>
            <w:tcW w:w="61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总计</w:t>
            </w:r>
          </w:p>
        </w:tc>
        <w:tc>
          <w:tcPr>
            <w:tcW w:w="2746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未经复议直接起诉</w:t>
            </w:r>
          </w:p>
        </w:tc>
        <w:tc>
          <w:tcPr>
            <w:tcW w:w="2719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复议后起诉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14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1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596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54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1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结果维持</w:t>
            </w:r>
          </w:p>
        </w:tc>
        <w:tc>
          <w:tcPr>
            <w:tcW w:w="5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结果纠正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其他结果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尚未审结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总计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结果维持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结果纠正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其他结果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尚未审结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总计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315" w:lineRule="atLeast"/>
              <w:ind w:left="0" w:right="0" w:firstLine="0"/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HAnsi" w:hAnsiTheme="minorHAnsi" w:eastAsiaTheme="minorEastAsia" w:cstheme="minorBidi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五、存在的主要问题及改进情况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存在的问题：一是对政府信息公开工作认识有待进一步增强。信息公开意识不强，公开的内容不及时；二是主动公开的广度、深度还不够。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改进措施：一是加强学习，提高干部对政府信息公开工作的重视，努力将信息收集与公开同步进行，确保信息的及时、准确、全面；二是加强对信息员的培训，着力提高机关工作人员信息公开意识，确保政府信息公开工作落到实处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42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六、其他需要报告的事项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420"/>
        <w:textAlignment w:val="auto"/>
        <w:rPr>
          <w:rFonts w:hint="eastAsia" w:ascii="仿宋_GB2312" w:hAnsi="仿宋_GB2312" w:eastAsia="仿宋_GB2312" w:cs="仿宋_GB2312"/>
          <w:b/>
          <w:i w:val="0"/>
          <w:caps w:val="0"/>
          <w:color w:val="222222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A5A5A"/>
          <w:spacing w:val="0"/>
          <w:sz w:val="32"/>
          <w:szCs w:val="32"/>
          <w:shd w:val="clear" w:fill="FFFFFF"/>
        </w:rPr>
        <w:t>暂无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894B46"/>
    <w:multiLevelType w:val="singleLevel"/>
    <w:tmpl w:val="90894B4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F33630"/>
    <w:rsid w:val="2E600DB7"/>
    <w:rsid w:val="40F33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2023-09-21T02:56:00Z</dcterms:created>
  <dc:creator>Administrator</dc:creator>
  <cp:lastModifiedBy>Administrator</cp:lastModifiedBy>
  <dcterms:modified xsi:type="dcterms:W3CDTF">2023-09-21T03:15:08Z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