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华文中宋" w:hAnsi="华文中宋" w:eastAsia="华文中宋"/>
          <w:b/>
          <w:bCs/>
          <w:spacing w:val="2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20"/>
          <w:sz w:val="44"/>
          <w:szCs w:val="44"/>
          <w:lang w:val="en-US" w:eastAsia="zh-CN"/>
        </w:rPr>
        <w:t>当场处罚决定书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exact"/>
        <w:ind w:right="-178" w:rightChars="-85" w:firstLine="2523"/>
        <w:jc w:val="right"/>
        <w:textAlignment w:val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          </w:t>
      </w:r>
    </w:p>
    <w:p>
      <w:pPr>
        <w:wordWrap w:val="0"/>
        <w:spacing w:line="440" w:lineRule="exact"/>
        <w:ind w:right="-178" w:rightChars="-85" w:firstLine="2520"/>
        <w:jc w:val="right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（</w:t>
      </w:r>
      <w:r>
        <w:rPr>
          <w:rFonts w:hint="eastAsia" w:ascii="仿宋_GB2312" w:eastAsia="仿宋_GB2312"/>
          <w:kern w:val="0"/>
          <w:sz w:val="24"/>
          <w:lang w:val="en-US" w:eastAsia="zh-CN"/>
        </w:rPr>
        <w:t>沙</w:t>
      </w:r>
      <w:r>
        <w:rPr>
          <w:rFonts w:hint="eastAsia" w:ascii="仿宋_GB2312" w:eastAsia="仿宋_GB2312"/>
          <w:kern w:val="0"/>
          <w:sz w:val="24"/>
        </w:rPr>
        <w:t>）文</w:t>
      </w:r>
      <w:r>
        <w:rPr>
          <w:rFonts w:hint="eastAsia" w:ascii="仿宋_GB2312" w:eastAsia="仿宋_GB2312"/>
          <w:kern w:val="0"/>
          <w:sz w:val="24"/>
          <w:lang w:val="en-US" w:eastAsia="zh-CN"/>
        </w:rPr>
        <w:t>综</w:t>
      </w:r>
      <w:r>
        <w:rPr>
          <w:rFonts w:hint="eastAsia" w:ascii="仿宋_GB2312" w:eastAsia="仿宋_GB2312"/>
          <w:kern w:val="0"/>
          <w:sz w:val="24"/>
          <w:lang w:eastAsia="zh-CN"/>
        </w:rPr>
        <w:t>当罚</w:t>
      </w:r>
      <w:r>
        <w:rPr>
          <w:rFonts w:hint="eastAsia" w:ascii="仿宋_GB2312" w:eastAsia="仿宋_GB2312"/>
          <w:kern w:val="0"/>
          <w:sz w:val="24"/>
        </w:rPr>
        <w:t>字〔</w:t>
      </w:r>
      <w:r>
        <w:rPr>
          <w:rFonts w:hint="eastAsia" w:ascii="仿宋_GB2312" w:eastAsia="仿宋_GB2312"/>
          <w:kern w:val="0"/>
          <w:sz w:val="24"/>
          <w:lang w:val="en-US" w:eastAsia="zh-CN"/>
        </w:rPr>
        <w:t>2023</w:t>
      </w:r>
      <w:r>
        <w:rPr>
          <w:rFonts w:hint="eastAsia" w:ascii="仿宋_GB2312" w:eastAsia="仿宋_GB2312"/>
          <w:kern w:val="0"/>
          <w:sz w:val="24"/>
        </w:rPr>
        <w:t>〕</w:t>
      </w:r>
      <w:r>
        <w:rPr>
          <w:rFonts w:hint="eastAsia" w:ascii="仿宋_GB2312" w:eastAsia="仿宋_GB2312"/>
          <w:kern w:val="0"/>
          <w:sz w:val="24"/>
          <w:lang w:val="en-US" w:eastAsia="zh-CN"/>
        </w:rPr>
        <w:t>10</w:t>
      </w:r>
      <w:r>
        <w:rPr>
          <w:rFonts w:hint="eastAsia" w:ascii="仿宋_GB2312" w:eastAsia="仿宋_GB2312"/>
          <w:kern w:val="0"/>
          <w:sz w:val="24"/>
        </w:rPr>
        <w:t>号</w:t>
      </w:r>
    </w:p>
    <w:tbl>
      <w:tblPr>
        <w:tblStyle w:val="3"/>
        <w:tblW w:w="91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2162"/>
        <w:gridCol w:w="1530"/>
        <w:gridCol w:w="1410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47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当事人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名称（姓名）</w:t>
            </w:r>
          </w:p>
        </w:tc>
        <w:tc>
          <w:tcPr>
            <w:tcW w:w="55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沙湾县红太阳网吧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证照（证件）名称及编号（号码）</w:t>
            </w:r>
          </w:p>
        </w:tc>
        <w:tc>
          <w:tcPr>
            <w:tcW w:w="552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统一社会信用代码：91654223L03144221B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法定代表人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（负责人等）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陈川锋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联系电话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住所（住址等）</w:t>
            </w:r>
          </w:p>
        </w:tc>
        <w:tc>
          <w:tcPr>
            <w:tcW w:w="552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新疆塔城地区沙湾县三道河子镇团结路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5" w:hRule="atLeast"/>
          <w:jc w:val="center"/>
        </w:trPr>
        <w:tc>
          <w:tcPr>
            <w:tcW w:w="14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违法事实和证据</w:t>
            </w:r>
          </w:p>
        </w:tc>
        <w:tc>
          <w:tcPr>
            <w:tcW w:w="768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left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2023年10月26日，沙湾市文化市场综合行政执法队进行文网卫士网上巡查发现，沙湾县红太阳网吧文网卫士客户端在线率为0%，遂赶往现场进行检查。当日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18时43分，综合行政执法队2名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执法人员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到达位于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沙湾县三道河子镇团结路的红太阳网吧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并出示行政执法证件后，依法对红太阳网吧经营情况进行检查，经现场检查，发现该网吧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所有客户端电脑文网卫士均不在线，同时，该网吧服务器上网日志显示2023年10月25日至26日早上，有6名上网人员连续上网包夜,</w:t>
            </w:r>
            <w:r>
              <w:rPr>
                <w:rFonts w:hint="eastAsia" w:ascii="仿宋_GB2312" w:hAnsi="宋体" w:eastAsia="仿宋_GB2312"/>
                <w:color w:val="000000"/>
                <w:sz w:val="21"/>
                <w:szCs w:val="21"/>
                <w:u w:val="none"/>
                <w:lang w:val="en-US" w:eastAsia="zh-CN"/>
              </w:rPr>
              <w:t>属于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在规定的营业时间以外营业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。红太阳网吧当事人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确认了本经营场所擅自停止实施经营管理技术措施、并在规定的营业时间以外营业的违法事实，当事人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承诺立即改正违法违规行为，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有现场检查照片、询问笔录为证。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  <w:jc w:val="center"/>
        </w:trPr>
        <w:tc>
          <w:tcPr>
            <w:tcW w:w="14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处罚理由和依据</w:t>
            </w:r>
          </w:p>
        </w:tc>
        <w:tc>
          <w:tcPr>
            <w:tcW w:w="7682" w:type="dxa"/>
            <w:gridSpan w:val="4"/>
            <w:noWrap w:val="0"/>
            <w:vAlign w:val="center"/>
          </w:tcPr>
          <w:p>
            <w:pPr>
              <w:spacing w:line="240" w:lineRule="auto"/>
              <w:ind w:firstLine="420" w:firstLineChars="2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沙湾县红太阳网吧因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擅自停止实施经营管理技术措施、并在规定的营业时间以外营业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，违反了《互联网上网服务营业场所管理条例》第十九条、第二十二条之规定，依据《互联网上网服务营业场所管理条例》第三十一条第（一）项、第（四）项进行处罚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处罚时间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2023年10月26日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240" w:lineRule="auto"/>
              <w:ind w:left="239" w:leftChars="114"/>
              <w:jc w:val="both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处罚地点</w:t>
            </w:r>
          </w:p>
        </w:tc>
        <w:tc>
          <w:tcPr>
            <w:tcW w:w="3990" w:type="dxa"/>
            <w:gridSpan w:val="2"/>
            <w:noWrap w:val="0"/>
            <w:vAlign w:val="center"/>
          </w:tcPr>
          <w:p>
            <w:pPr>
              <w:spacing w:line="240" w:lineRule="auto"/>
              <w:ind w:left="239" w:leftChars="114"/>
              <w:jc w:val="both"/>
              <w:rPr>
                <w:rFonts w:hint="default" w:ascii="仿宋_GB2312" w:eastAsia="仿宋_GB2312"/>
                <w:sz w:val="24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沙湾县三道河子镇团结路（红太阳网吧）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4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处罚内容</w:t>
            </w:r>
          </w:p>
        </w:tc>
        <w:tc>
          <w:tcPr>
            <w:tcW w:w="7682" w:type="dxa"/>
            <w:gridSpan w:val="4"/>
            <w:noWrap w:val="0"/>
            <w:vAlign w:val="center"/>
          </w:tcPr>
          <w:p>
            <w:pPr>
              <w:spacing w:line="240" w:lineRule="auto"/>
              <w:ind w:left="239" w:leftChars="114"/>
              <w:jc w:val="both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予以警告处罚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  <w:jc w:val="center"/>
        </w:trPr>
        <w:tc>
          <w:tcPr>
            <w:tcW w:w="915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-78" w:rightChars="-37" w:firstLine="480" w:firstLineChars="200"/>
              <w:textAlignment w:val="auto"/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  <w:lang w:eastAsia="zh-CN"/>
              </w:rPr>
              <w:t>你（单位）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应当自收到本决定书之日起十五日内，到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/           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  <w:u w:val="none"/>
                <w:lang w:val="en-US" w:eastAsia="zh-CN"/>
              </w:rPr>
              <w:t>银行或者通过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/       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  <w:u w:val="none"/>
                <w:lang w:val="en-US" w:eastAsia="zh-CN"/>
              </w:rPr>
              <w:t>电子支付系统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缴纳罚款。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u w:val="none"/>
                <w:lang w:val="zh-CN"/>
              </w:rPr>
              <w:t>逾期不缴纳罚款的，依据《中华人民共和国行政处罚法》第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七十二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u w:val="none"/>
                <w:lang w:val="zh-CN"/>
              </w:rPr>
              <w:t>条第（一）项的规定，本机关可每日按罚款数额的百分之三加处罚款（加处罚款的数额不超出罚款的数额），并依据《中华人民共和国行政强制法》第四十六条的规定申请人民法院强制执行。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-78" w:rightChars="-37" w:firstLine="480" w:firstLineChars="200"/>
              <w:textAlignment w:val="auto"/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u w:val="none"/>
                <w:lang w:val="zh-CN"/>
              </w:rPr>
              <w:t>你（单位）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如对本处罚决定不服，可在收到本决定书之日起六十日内向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single"/>
                <w:lang w:val="en-US" w:eastAsia="zh-CN"/>
              </w:rPr>
              <w:t>沙湾市人民政府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申请行政复议，也可在收到本决定书之日起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  <w:lang w:eastAsia="zh-CN"/>
              </w:rPr>
              <w:t>六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个月内直接向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  <w:u w:val="single"/>
                <w:lang w:val="en-US" w:eastAsia="zh-CN"/>
              </w:rPr>
              <w:t>沙湾市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  <w:u w:val="none"/>
                <w:lang w:val="en-US" w:eastAsia="zh-CN"/>
              </w:rPr>
              <w:t>人民法院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提起行政诉讼。行政复议或行政诉讼期间本处罚决定不停止执行。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-80" w:leftChars="-38" w:right="-78" w:rightChars="-37" w:firstLine="480" w:firstLineChars="20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逾期不申请行政复议或者提起行政诉讼，又不履行本处罚决定，经催告后仍未履行义务的，依据《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  <w:lang w:eastAsia="zh-CN"/>
              </w:rPr>
              <w:t>中华人民共和国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行政强制法》第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  <w:lang w:val="en-US" w:eastAsia="zh-CN"/>
              </w:rPr>
              <w:t>五十四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条的规定，本机关可申请人民法院强制执行。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  <w:jc w:val="center"/>
        </w:trPr>
        <w:tc>
          <w:tcPr>
            <w:tcW w:w="915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执法人员签名（执法证号）：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*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 xml:space="preserve">    *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当事人签名或者盖章：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*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280" w:firstLineChars="2200"/>
              <w:textAlignment w:val="auto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320" w:firstLineChars="1800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沙湾市文化体育广播电视和旅游局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（印章）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760" w:firstLineChars="24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2023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年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 xml:space="preserve"> 10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 xml:space="preserve"> 26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jc w:val="center"/>
        <w:textAlignment w:val="auto"/>
        <w:rPr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zZDkyZGYwOWIyMGQ3MjA0ZWMzYjAwNTk4NGU4ZTAifQ=="/>
  </w:docVars>
  <w:rsids>
    <w:rsidRoot w:val="00000000"/>
    <w:rsid w:val="02633F53"/>
    <w:rsid w:val="088017B7"/>
    <w:rsid w:val="09434E4A"/>
    <w:rsid w:val="09823800"/>
    <w:rsid w:val="0AA76BCE"/>
    <w:rsid w:val="0CB94B69"/>
    <w:rsid w:val="100C14C5"/>
    <w:rsid w:val="107F7468"/>
    <w:rsid w:val="11A52A14"/>
    <w:rsid w:val="12096AC4"/>
    <w:rsid w:val="12B54D82"/>
    <w:rsid w:val="12DC7A73"/>
    <w:rsid w:val="13C67E18"/>
    <w:rsid w:val="161F44F9"/>
    <w:rsid w:val="1BB32890"/>
    <w:rsid w:val="1D0D03B6"/>
    <w:rsid w:val="249F72E1"/>
    <w:rsid w:val="24F02FB7"/>
    <w:rsid w:val="2934699F"/>
    <w:rsid w:val="297205D8"/>
    <w:rsid w:val="2BBC1C51"/>
    <w:rsid w:val="37D23562"/>
    <w:rsid w:val="3C035C8E"/>
    <w:rsid w:val="3D907D7B"/>
    <w:rsid w:val="4260338C"/>
    <w:rsid w:val="42785E50"/>
    <w:rsid w:val="42872C30"/>
    <w:rsid w:val="483634DD"/>
    <w:rsid w:val="4FFF726C"/>
    <w:rsid w:val="56A261CC"/>
    <w:rsid w:val="56E837E7"/>
    <w:rsid w:val="56EE1707"/>
    <w:rsid w:val="5ACA351D"/>
    <w:rsid w:val="5DF55C4A"/>
    <w:rsid w:val="61946DC3"/>
    <w:rsid w:val="64743B59"/>
    <w:rsid w:val="669D2108"/>
    <w:rsid w:val="6AB14E1E"/>
    <w:rsid w:val="6AF33CEE"/>
    <w:rsid w:val="72620D72"/>
    <w:rsid w:val="77A7022B"/>
    <w:rsid w:val="77F84529"/>
    <w:rsid w:val="79216A0B"/>
    <w:rsid w:val="799142FA"/>
    <w:rsid w:val="7A09540F"/>
    <w:rsid w:val="7B4C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805</Words>
  <Characters>940</Characters>
  <Lines>0</Lines>
  <Paragraphs>0</Paragraphs>
  <TotalTime>1</TotalTime>
  <ScaleCrop>false</ScaleCrop>
  <LinksUpToDate>false</LinksUpToDate>
  <CharactersWithSpaces>1296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2022-07-14T03:12:00Z</dcterms:created>
  <dc:creator>Administrator</dc:creator>
  <cp:lastModifiedBy>Administrator</cp:lastModifiedBy>
  <cp:lastPrinted>2023-06-25T15:02:00Z</cp:lastPrinted>
  <dcterms:modified xsi:type="dcterms:W3CDTF">2023-10-30T02:50:22Z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9578D71C89B1452FBC01CF462CF43353</vt:lpwstr>
  </property>
</Properties>
</file>