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沙湾市商户地乡2023年政府信息公开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left="0" w:leftChars="0"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2023年，我乡按照市委、市政府工作要求，积极开展政府信息公开相关工作，认真贯彻落实</w:t>
      </w:r>
      <w:r>
        <w:rPr>
          <w:rFonts w:hint="eastAsia"/>
        </w:rPr>
        <w:t>《中华人民共和国政府信息公开条例》和《</w:t>
      </w:r>
      <w:r>
        <w:rPr>
          <w:rFonts w:hint="eastAsia"/>
          <w:lang w:val="en-US" w:eastAsia="zh-CN"/>
        </w:rPr>
        <w:t>沙湾市人民政府办公室关于印发&lt;沙湾市2023年政务公开要点&gt;的通知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沙政办函〔2023〕40号文件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的各项要求，现将我乡2023年政府信息公开工作年度报告公布如下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本报告</w:t>
      </w:r>
      <w:r>
        <w:rPr>
          <w:rFonts w:hint="eastAsia"/>
        </w:rPr>
        <w:t>所涉及信息</w:t>
      </w:r>
      <w:r>
        <w:rPr>
          <w:rFonts w:hint="eastAsia"/>
          <w:lang w:val="en-US" w:eastAsia="zh-CN"/>
        </w:rPr>
        <w:t>统计</w:t>
      </w:r>
      <w:r>
        <w:rPr>
          <w:rFonts w:hint="eastAsia"/>
        </w:rPr>
        <w:t>核定时间为2023年1月1日至2023年12月31日。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一、总体情况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商户地乡</w:t>
      </w:r>
      <w:r>
        <w:rPr>
          <w:rFonts w:hint="eastAsia"/>
        </w:rPr>
        <w:t>坚持把学习贯彻党的二十大精神作为首要政治任务，按照“统一协调、分工负责”的原则，健全政府信息公开、政务公开领导体制和工作机制，完善政府信息公开工作实施细则，明确统计信息公开职责，加强组织学习，更新信息公开内容，促进政府信息公开工作有序运转</w:t>
      </w:r>
      <w:r>
        <w:rPr>
          <w:rFonts w:hint="eastAsia"/>
          <w:lang w:eastAsia="zh-CN"/>
        </w:rPr>
        <w:t>。</w:t>
      </w:r>
      <w:r>
        <w:rPr>
          <w:rFonts w:hint="eastAsia"/>
        </w:rPr>
        <w:t>紧紧围绕新时代政府信息公开职责定位，坚持人民至上、坚持依法公开、坚持底线思维、坚持守正创新，统筹信息公开与安全保密，加大政府信息公开力度，不断增强公开实效，切实保障人民群众知情权、参与权、表达权和监督权</w:t>
      </w:r>
      <w:r>
        <w:rPr>
          <w:rFonts w:hint="eastAsia"/>
          <w:lang w:eastAsia="zh-CN"/>
        </w:rPr>
        <w:t>，</w:t>
      </w:r>
      <w:r>
        <w:rPr>
          <w:rFonts w:hint="eastAsia"/>
        </w:rPr>
        <w:t>高质高效做好</w:t>
      </w:r>
      <w:r>
        <w:rPr>
          <w:rFonts w:hint="eastAsia"/>
          <w:lang w:val="en-US" w:eastAsia="zh-CN"/>
        </w:rPr>
        <w:t>商户地乡</w:t>
      </w:r>
      <w:r>
        <w:rPr>
          <w:rFonts w:hint="eastAsia"/>
        </w:rPr>
        <w:t>政府信息公开工作。</w:t>
      </w:r>
    </w:p>
    <w:p>
      <w:pPr>
        <w:rPr>
          <w:rFonts w:hint="eastAsia" w:eastAsia="仿宋_GB2312"/>
          <w:lang w:eastAsia="zh-CN"/>
        </w:rPr>
      </w:pPr>
      <w:r>
        <w:rPr>
          <w:rStyle w:val="9"/>
          <w:rFonts w:hint="eastAsia"/>
        </w:rPr>
        <w:t>（一）主动公开方面。</w:t>
      </w:r>
      <w:r>
        <w:rPr>
          <w:rFonts w:hint="eastAsia"/>
          <w:lang w:val="en-US" w:eastAsia="zh-CN"/>
        </w:rPr>
        <w:t>2023年，我乡在市政府门户网站公开信息 64条。在公开内容上，按照宜公开尽公开要求，认真落实《中华人民共和国政府信息公开条例》，由办公室牵头负责信息公开的审核与发布、严格把关宣传办编辑公开信息的质量。</w:t>
      </w:r>
      <w:r>
        <w:rPr>
          <w:rFonts w:hint="eastAsia"/>
        </w:rPr>
        <w:t>通过政府网站及政府信息公开平台及时</w:t>
      </w:r>
      <w:r>
        <w:rPr>
          <w:rFonts w:hint="eastAsia"/>
          <w:lang w:val="en-US" w:eastAsia="zh-CN"/>
        </w:rPr>
        <w:t>向群众</w:t>
      </w:r>
      <w:r>
        <w:rPr>
          <w:rFonts w:hint="eastAsia"/>
        </w:rPr>
        <w:t>公布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仿宋_GB2312"/>
          <w:lang w:eastAsia="zh-CN"/>
        </w:rPr>
      </w:pPr>
      <w:r>
        <w:rPr>
          <w:rStyle w:val="9"/>
          <w:rFonts w:hint="eastAsia"/>
        </w:rPr>
        <w:t>（二）依申请公开方面。</w:t>
      </w:r>
      <w:r>
        <w:rPr>
          <w:rFonts w:hint="eastAsia"/>
        </w:rPr>
        <w:t>全面贯彻落实《条例》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国务院办公厅转发《关于政府信息公开</w:t>
      </w:r>
      <w:r>
        <w:rPr>
          <w:rFonts w:hint="eastAsia"/>
          <w:lang w:val="en-US" w:eastAsia="zh-CN"/>
        </w:rPr>
        <w:t>工作年度</w:t>
      </w:r>
      <w:r>
        <w:rPr>
          <w:rFonts w:hint="eastAsia"/>
        </w:rPr>
        <w:t>若</w:t>
      </w:r>
      <w:r>
        <w:rPr>
          <w:rFonts w:hint="eastAsia"/>
          <w:lang w:val="en-US" w:eastAsia="zh-CN"/>
        </w:rPr>
        <w:t>报告编发指南（参考）</w:t>
      </w:r>
      <w:r>
        <w:rPr>
          <w:rFonts w:hint="eastAsia"/>
        </w:rPr>
        <w:t>》和《</w:t>
      </w:r>
      <w:r>
        <w:rPr>
          <w:rFonts w:hint="eastAsia"/>
          <w:lang w:val="en-US" w:eastAsia="zh-CN"/>
        </w:rPr>
        <w:t>沙湾市人民</w:t>
      </w:r>
      <w:r>
        <w:rPr>
          <w:rFonts w:hint="eastAsia"/>
        </w:rPr>
        <w:t>政府</w:t>
      </w:r>
      <w:r>
        <w:rPr>
          <w:rFonts w:hint="eastAsia"/>
          <w:lang w:val="en-US" w:eastAsia="zh-CN"/>
        </w:rPr>
        <w:t>办公室关于印发&lt;沙湾市2023年政务公开要点&gt;的通知</w:t>
      </w:r>
      <w:r>
        <w:rPr>
          <w:rFonts w:hint="eastAsia"/>
        </w:rPr>
        <w:t>》等规定，规范政府信息公开申请办理程序，满足群众个性化合理信息需求。全年接收处理信息公开申请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件，公开 0 件，不予公开 0 件，因政府信息依申请公开引起行政复议 0 件，行政诉讼 0 件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Style w:val="9"/>
          <w:rFonts w:hint="eastAsia"/>
        </w:rPr>
        <w:t>（三）政府信息管理方面。</w:t>
      </w:r>
      <w:r>
        <w:rPr>
          <w:rFonts w:hint="eastAsia"/>
        </w:rPr>
        <w:t>按照</w:t>
      </w:r>
      <w:r>
        <w:rPr>
          <w:rFonts w:hint="eastAsia"/>
          <w:lang w:val="en-US" w:eastAsia="zh-CN"/>
        </w:rPr>
        <w:t>新疆维吾尔自治区</w:t>
      </w:r>
      <w:r>
        <w:rPr>
          <w:rFonts w:hint="eastAsia"/>
        </w:rPr>
        <w:t>《关于</w:t>
      </w:r>
      <w:r>
        <w:rPr>
          <w:rFonts w:hint="eastAsia"/>
          <w:lang w:val="en-US" w:eastAsia="zh-CN"/>
        </w:rPr>
        <w:t>做好</w:t>
      </w:r>
      <w:r>
        <w:rPr>
          <w:rFonts w:hint="eastAsia"/>
        </w:rPr>
        <w:t>政府</w:t>
      </w:r>
      <w:r>
        <w:rPr>
          <w:rFonts w:hint="eastAsia"/>
          <w:lang w:val="en-US" w:eastAsia="zh-CN"/>
        </w:rPr>
        <w:t>信息公开工作年度报告编制工作的函</w:t>
      </w:r>
      <w:r>
        <w:rPr>
          <w:rFonts w:hint="eastAsia"/>
        </w:rPr>
        <w:t>》部署要求，对我</w:t>
      </w:r>
      <w:r>
        <w:rPr>
          <w:rFonts w:hint="eastAsia"/>
          <w:lang w:val="en-US" w:eastAsia="zh-CN"/>
        </w:rPr>
        <w:t>乡</w:t>
      </w:r>
      <w:r>
        <w:rPr>
          <w:rFonts w:hint="eastAsia"/>
        </w:rPr>
        <w:t>政府规章和</w:t>
      </w:r>
      <w:r>
        <w:rPr>
          <w:rFonts w:hint="eastAsia"/>
          <w:lang w:val="en-US" w:eastAsia="zh-CN"/>
        </w:rPr>
        <w:t>乡</w:t>
      </w:r>
      <w:r>
        <w:rPr>
          <w:rFonts w:hint="eastAsia"/>
        </w:rPr>
        <w:t>政府规范性文件开展了全面清理，并公开清理结果，及时对清理文件的有效性进行了调整。严格落实政府信息公开属性源头认定机制，认真筑牢信息审核纠错防线。</w:t>
      </w:r>
    </w:p>
    <w:p>
      <w:pPr>
        <w:rPr>
          <w:rFonts w:hint="eastAsia"/>
        </w:rPr>
      </w:pPr>
      <w:r>
        <w:rPr>
          <w:rStyle w:val="9"/>
          <w:rFonts w:hint="eastAsia"/>
        </w:rPr>
        <w:t>（四）政府信息公开平台建设方面。</w:t>
      </w:r>
      <w:r>
        <w:rPr>
          <w:rFonts w:hint="eastAsia"/>
        </w:rPr>
        <w:t>充分认识信息公开工作的重要性，把信息公开工作摆上重要议事日程，由主要领导亲自负责，根据工作情况设立兼职人员负责收集整理公开信息，达到了全覆盖。</w:t>
      </w:r>
    </w:p>
    <w:p>
      <w:pPr>
        <w:rPr>
          <w:rFonts w:hint="eastAsia"/>
        </w:rPr>
      </w:pPr>
      <w:r>
        <w:rPr>
          <w:rStyle w:val="9"/>
          <w:rFonts w:hint="eastAsia"/>
        </w:rPr>
        <w:t>（五）监督保障方面。</w:t>
      </w:r>
      <w:r>
        <w:rPr>
          <w:rFonts w:hint="eastAsia"/>
        </w:rPr>
        <w:t>修订政府信息公开实施办法、工作指引和答复模板，对年度政府信息公开工作情况进行通报，进一步总结经验教训、落实主体责任、完善工作机制。更加重视教育培训，两次在相关工作会议上对政府信息公开工作进行专题培训，将《中华人民共和国政府信息公开条例》解读应用课程列入</w:t>
      </w:r>
      <w:r>
        <w:rPr>
          <w:rFonts w:hint="eastAsia"/>
          <w:lang w:val="en-US" w:eastAsia="zh-CN"/>
        </w:rPr>
        <w:t>商户地乡</w:t>
      </w:r>
      <w:r>
        <w:rPr>
          <w:rFonts w:hint="eastAsia"/>
        </w:rPr>
        <w:t>干部网络学院基层专区第一常设课程。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二、主动公开政府信息情况</w:t>
      </w:r>
    </w:p>
    <w:tbl>
      <w:tblPr>
        <w:tblStyle w:val="7"/>
        <w:tblW w:w="100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2429"/>
        <w:gridCol w:w="2429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011" w:type="dxa"/>
            <w:gridSpan w:val="4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722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429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429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431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2" w:type="dxa"/>
            <w:vAlign w:val="top"/>
          </w:tcPr>
          <w:p>
            <w:pPr>
              <w:ind w:firstLine="960" w:firstLineChars="300"/>
              <w:jc w:val="both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规章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431" w:type="dxa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431" w:type="dxa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11" w:type="dxa"/>
            <w:gridSpan w:val="4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289" w:type="dxa"/>
            <w:gridSpan w:val="3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7289" w:type="dxa"/>
            <w:gridSpan w:val="3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11" w:type="dxa"/>
            <w:gridSpan w:val="4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431" w:type="dxa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7289" w:type="dxa"/>
            <w:gridSpan w:val="3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7289" w:type="dxa"/>
            <w:gridSpan w:val="3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11" w:type="dxa"/>
            <w:gridSpan w:val="4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289" w:type="dxa"/>
            <w:gridSpan w:val="3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2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7289" w:type="dxa"/>
            <w:gridSpan w:val="3"/>
            <w:vAlign w:val="top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该部分以表格形式报告。表格如下：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收到和处理政府信息公开申请情况</w:t>
      </w:r>
    </w:p>
    <w:p>
      <w:pPr>
        <w:spacing w:line="240" w:lineRule="auto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eastAsia="仿宋_GB2312" w:asciiTheme="minorAscii"/>
          <w:lang w:val="en-US" w:eastAsia="zh-CN"/>
        </w:rPr>
        <w:t>该部分以表格形式报告。报告如下：</w:t>
      </w:r>
    </w:p>
    <w:tbl>
      <w:tblPr>
        <w:tblStyle w:val="7"/>
        <w:tblW w:w="10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00"/>
        <w:gridCol w:w="3908"/>
        <w:gridCol w:w="600"/>
        <w:gridCol w:w="637"/>
        <w:gridCol w:w="525"/>
        <w:gridCol w:w="750"/>
        <w:gridCol w:w="575"/>
        <w:gridCol w:w="663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901" w:type="dxa"/>
            <w:gridSpan w:val="3"/>
            <w:vMerge w:val="restart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本列数据的钩机关系为：第一项加第二项之和，等于第三项加第四项之和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499" w:type="dxa"/>
            <w:gridSpan w:val="7"/>
            <w:vAlign w:val="top"/>
          </w:tcPr>
          <w:p>
            <w:pPr>
              <w:spacing w:line="240" w:lineRule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01" w:type="dxa"/>
            <w:gridSpan w:val="3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0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自然人</w:t>
            </w:r>
          </w:p>
        </w:tc>
        <w:tc>
          <w:tcPr>
            <w:tcW w:w="315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749" w:type="dxa"/>
            <w:vMerge w:val="restart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5901" w:type="dxa"/>
            <w:gridSpan w:val="3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</w:t>
            </w: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机构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</w:t>
            </w:r>
          </w:p>
        </w:tc>
        <w:tc>
          <w:tcPr>
            <w:tcW w:w="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机构</w:t>
            </w:r>
          </w:p>
        </w:tc>
        <w:tc>
          <w:tcPr>
            <w:tcW w:w="6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749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901" w:type="dxa"/>
            <w:gridSpan w:val="3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901" w:type="dxa"/>
            <w:gridSpan w:val="3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3" w:type="dxa"/>
            <w:vMerge w:val="restart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4908" w:type="dxa"/>
            <w:gridSpan w:val="2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9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（二）部分公开（区分处理的，只记这一情形，不计其他情形）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不予公开</w:t>
            </w: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2.其他法律行政法规静止公开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（五）不予处理</w:t>
            </w: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其他处理</w:t>
            </w:r>
          </w:p>
        </w:tc>
        <w:tc>
          <w:tcPr>
            <w:tcW w:w="3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2.申请人逾期未按收费通知要求缴纳费用、行政机关不在处理其政府信息公开申请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3.其他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3" w:type="dxa"/>
            <w:vMerge w:val="continue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908" w:type="dxa"/>
            <w:gridSpan w:val="2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（七）总计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901" w:type="dxa"/>
            <w:gridSpan w:val="3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60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1"/>
        </w:numPr>
        <w:bidi w:val="0"/>
        <w:ind w:left="0" w:leftChars="0" w:firstLine="643" w:firstLineChars="200"/>
        <w:rPr>
          <w:rFonts w:hint="eastAsia"/>
        </w:rPr>
      </w:pPr>
      <w:r>
        <w:rPr>
          <w:rFonts w:hint="eastAsia"/>
        </w:rPr>
        <w:t>政府信息公开行政复议、行政诉讼情况</w:t>
      </w:r>
    </w:p>
    <w:p>
      <w:pPr>
        <w:numPr>
          <w:ilvl w:val="0"/>
          <w:numId w:val="0"/>
        </w:numPr>
        <w:ind w:left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该部分以表格形式报告。表格如下：</w:t>
      </w:r>
    </w:p>
    <w:tbl>
      <w:tblPr>
        <w:tblStyle w:val="7"/>
        <w:tblW w:w="10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37"/>
        <w:gridCol w:w="633"/>
        <w:gridCol w:w="573"/>
        <w:gridCol w:w="548"/>
        <w:gridCol w:w="573"/>
        <w:gridCol w:w="574"/>
        <w:gridCol w:w="574"/>
        <w:gridCol w:w="573"/>
        <w:gridCol w:w="548"/>
        <w:gridCol w:w="804"/>
        <w:gridCol w:w="750"/>
        <w:gridCol w:w="775"/>
        <w:gridCol w:w="70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247" w:type="dxa"/>
            <w:gridSpan w:val="5"/>
          </w:tcPr>
          <w:p>
            <w:pPr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7178" w:type="dxa"/>
            <w:gridSpan w:val="10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56" w:type="dxa"/>
            <w:vMerge w:val="restart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737" w:type="dxa"/>
            <w:vMerge w:val="restart"/>
          </w:tcPr>
          <w:p>
            <w:pPr>
              <w:spacing w:line="240" w:lineRule="auto"/>
              <w:ind w:firstLine="0" w:firstLineChars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33" w:type="dxa"/>
            <w:vMerge w:val="restart"/>
          </w:tcPr>
          <w:p>
            <w:pPr>
              <w:spacing w:line="240" w:lineRule="auto"/>
              <w:ind w:firstLine="0" w:firstLineChars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73" w:type="dxa"/>
            <w:vMerge w:val="restart"/>
          </w:tcPr>
          <w:p>
            <w:pPr>
              <w:spacing w:line="240" w:lineRule="auto"/>
              <w:ind w:firstLine="0" w:firstLineChars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尚未结果</w:t>
            </w:r>
          </w:p>
        </w:tc>
        <w:tc>
          <w:tcPr>
            <w:tcW w:w="548" w:type="dxa"/>
            <w:vMerge w:val="restart"/>
          </w:tcPr>
          <w:p>
            <w:pPr>
              <w:spacing w:line="240" w:lineRule="auto"/>
              <w:ind w:firstLine="0" w:firstLineChars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  <w:tc>
          <w:tcPr>
            <w:tcW w:w="2842" w:type="dxa"/>
            <w:gridSpan w:val="5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4336" w:type="dxa"/>
            <w:gridSpan w:val="5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56" w:type="dxa"/>
            <w:vMerge w:val="continue"/>
          </w:tcPr>
          <w:p>
            <w:p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3" w:type="dxa"/>
          </w:tcPr>
          <w:p>
            <w:pPr>
              <w:spacing w:line="240" w:lineRule="auto"/>
              <w:ind w:firstLine="0" w:firstLineChars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74" w:type="dxa"/>
          </w:tcPr>
          <w:p>
            <w:pPr>
              <w:spacing w:line="240" w:lineRule="auto"/>
              <w:ind w:firstLine="0" w:firstLineChars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74" w:type="dxa"/>
          </w:tcPr>
          <w:p>
            <w:pPr>
              <w:spacing w:line="240" w:lineRule="auto"/>
              <w:ind w:firstLine="0" w:firstLineChars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73" w:type="dxa"/>
          </w:tcPr>
          <w:p>
            <w:pPr>
              <w:spacing w:line="240" w:lineRule="auto"/>
              <w:ind w:firstLine="0" w:firstLineChars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尚未结果</w:t>
            </w:r>
          </w:p>
        </w:tc>
        <w:tc>
          <w:tcPr>
            <w:tcW w:w="548" w:type="dxa"/>
          </w:tcPr>
          <w:p>
            <w:pPr>
              <w:spacing w:line="240" w:lineRule="auto"/>
              <w:ind w:firstLine="0" w:firstLineChars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  <w:tc>
          <w:tcPr>
            <w:tcW w:w="804" w:type="dxa"/>
          </w:tcPr>
          <w:p>
            <w:pPr>
              <w:spacing w:line="240" w:lineRule="auto"/>
              <w:ind w:firstLine="0" w:firstLineChars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750" w:type="dxa"/>
          </w:tcPr>
          <w:p>
            <w:pPr>
              <w:spacing w:line="240" w:lineRule="auto"/>
              <w:ind w:firstLine="0" w:firstLineChars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775" w:type="dxa"/>
          </w:tcPr>
          <w:p>
            <w:pPr>
              <w:spacing w:line="240" w:lineRule="auto"/>
              <w:ind w:firstLine="0" w:firstLineChars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700" w:type="dxa"/>
          </w:tcPr>
          <w:p>
            <w:pPr>
              <w:spacing w:line="240" w:lineRule="auto"/>
              <w:ind w:firstLine="0" w:firstLineChars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尚未结果</w:t>
            </w:r>
          </w:p>
        </w:tc>
        <w:tc>
          <w:tcPr>
            <w:tcW w:w="1307" w:type="dxa"/>
          </w:tcPr>
          <w:p>
            <w:pPr>
              <w:spacing w:line="240" w:lineRule="auto"/>
              <w:ind w:firstLine="0" w:firstLineChars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37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3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4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3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4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4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73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54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804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75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2"/>
        <w:bidi w:val="0"/>
        <w:rPr>
          <w:rFonts w:hint="eastAsia"/>
        </w:rPr>
      </w:pPr>
      <w:r>
        <w:rPr>
          <w:rFonts w:hint="eastAsia"/>
        </w:rPr>
        <w:t>五、存在的主要问题及改进情况</w:t>
      </w:r>
    </w:p>
    <w:p>
      <w:pPr>
        <w:rPr>
          <w:rFonts w:hint="eastAsia"/>
        </w:rPr>
      </w:pPr>
      <w:r>
        <w:rPr>
          <w:rFonts w:hint="eastAsia"/>
        </w:rPr>
        <w:t>2023年，</w:t>
      </w:r>
      <w:r>
        <w:rPr>
          <w:rFonts w:hint="eastAsia"/>
          <w:lang w:val="en-US" w:eastAsia="zh-CN"/>
        </w:rPr>
        <w:t>商户地乡</w:t>
      </w:r>
      <w:r>
        <w:rPr>
          <w:rFonts w:hint="eastAsia"/>
        </w:rPr>
        <w:t>政府信息公开工作虽取得一定成效，但仍然不同程度地存在三个方面问题：一是依申请公开办理水平有待进一步提升；二是政务新媒体备案工作有待进一步优化；三是政务公开工作人员业务水平有待进一步增强。</w:t>
      </w:r>
    </w:p>
    <w:p>
      <w:pPr>
        <w:rPr>
          <w:rFonts w:hint="eastAsia"/>
        </w:rPr>
      </w:pPr>
      <w:r>
        <w:rPr>
          <w:rFonts w:hint="eastAsia"/>
        </w:rPr>
        <w:t>针对上述问题，下一步，</w:t>
      </w:r>
      <w:r>
        <w:rPr>
          <w:rFonts w:hint="eastAsia"/>
          <w:lang w:val="en-US" w:eastAsia="zh-CN"/>
        </w:rPr>
        <w:t>商户地乡</w:t>
      </w:r>
      <w:r>
        <w:rPr>
          <w:rFonts w:hint="eastAsia"/>
        </w:rPr>
        <w:t>将继续严格贯彻落实党中央、国务院关于政府信息公开工作决策部署，坚持以人民为中心，全面梳理法定公开事项，不断丰富公开内容，做到法定公开事项主动公开到位，严格落实公开全过程安全保密管理要求，依法依规做好政府信息公开工作：一是加强对《条例》《中华人民共和国行政诉讼法》等法律法规知识的学习，理顺同相关职能部门的沟通协调机制，依法依规办理政府信息公开申请，二是持续加强政务新媒体建设，规范政务新媒体账号开设、变更和关停注销的动态管理工作，三是通过业务培训和指导交流，不断提高政务公开工作人员专业化水平和业务能力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六、其他需要报告的事项</w:t>
      </w:r>
    </w:p>
    <w:p>
      <w:pPr>
        <w:spacing w:line="480" w:lineRule="exact"/>
        <w:ind w:firstLine="636" w:firstLineChars="19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按照《国务院办公厅关于印发〈政府信息公开信息处理费管理办法〉的通知》（国办函〔2020〕109号〕）规定的按件、按量收费标准，本年度没有产生信息公开处理费。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B6E4"/>
    <w:multiLevelType w:val="singleLevel"/>
    <w:tmpl w:val="22B5B6E4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jI4MzQyZmVkZmZiN2IzYzZmYWVmMGZmNjhkMDUifQ=="/>
  </w:docVars>
  <w:rsids>
    <w:rsidRoot w:val="7C936CE9"/>
    <w:rsid w:val="136D635F"/>
    <w:rsid w:val="1C1C614C"/>
    <w:rsid w:val="25E33FC4"/>
    <w:rsid w:val="44E14213"/>
    <w:rsid w:val="4975022D"/>
    <w:rsid w:val="4BF24655"/>
    <w:rsid w:val="4E275DC7"/>
    <w:rsid w:val="4EF36FF9"/>
    <w:rsid w:val="51B612B6"/>
    <w:rsid w:val="58922210"/>
    <w:rsid w:val="5F0059FA"/>
    <w:rsid w:val="61DD742D"/>
    <w:rsid w:val="66216643"/>
    <w:rsid w:val="69F85566"/>
    <w:rsid w:val="6CC97B27"/>
    <w:rsid w:val="761E5365"/>
    <w:rsid w:val="7C93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2 Char"/>
    <w:link w:val="3"/>
    <w:qFormat/>
    <w:uiPriority w:val="0"/>
    <w:rPr>
      <w:rFonts w:ascii="Arial" w:hAnsi="Arial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2024-01-29T14:06:00Z</dcterms:created>
  <dc:creator>blue fleabane</dc:creator>
  <cp:lastModifiedBy>Administrator</cp:lastModifiedBy>
  <cp:lastPrinted>2024-02-01T09:46:00Z</cp:lastPrinted>
  <dcterms:modified xsi:type="dcterms:W3CDTF">2024-02-09T04:13:33Z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3D1FD4A6210A4924A6B398FE78DA7AAA_11</vt:lpwstr>
  </property>
</Properties>
</file>